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E205B" w:rsidRPr="007E205B">
        <w:trPr>
          <w:trHeight w:val="450"/>
          <w:tblCellSpacing w:w="0" w:type="dxa"/>
        </w:trPr>
        <w:tc>
          <w:tcPr>
            <w:tcW w:w="0" w:type="auto"/>
            <w:vAlign w:val="center"/>
            <w:hideMark/>
          </w:tcPr>
          <w:p w:rsidR="007E205B" w:rsidRPr="007E205B" w:rsidRDefault="007E205B" w:rsidP="007E205B">
            <w:pPr>
              <w:widowControl/>
              <w:spacing w:line="662" w:lineRule="atLeast"/>
              <w:jc w:val="center"/>
              <w:rPr>
                <w:rFonts w:ascii="微软雅黑" w:eastAsia="微软雅黑" w:hAnsi="微软雅黑" w:cs="宋体"/>
                <w:color w:val="333333"/>
                <w:kern w:val="0"/>
                <w:sz w:val="40"/>
                <w:szCs w:val="40"/>
              </w:rPr>
            </w:pPr>
            <w:r w:rsidRPr="007E205B">
              <w:rPr>
                <w:rFonts w:ascii="微软雅黑" w:eastAsia="微软雅黑" w:hAnsi="微软雅黑" w:cs="宋体" w:hint="eastAsia"/>
                <w:color w:val="333333"/>
                <w:kern w:val="0"/>
                <w:sz w:val="40"/>
                <w:szCs w:val="40"/>
              </w:rPr>
              <w:t>审计署重点科研课题管理规定</w:t>
            </w:r>
          </w:p>
        </w:tc>
      </w:tr>
      <w:tr w:rsidR="007E205B" w:rsidRPr="007E205B">
        <w:trPr>
          <w:trHeight w:val="900"/>
          <w:tblCellSpacing w:w="0" w:type="dxa"/>
        </w:trPr>
        <w:tc>
          <w:tcPr>
            <w:tcW w:w="0" w:type="auto"/>
            <w:vAlign w:val="center"/>
            <w:hideMark/>
          </w:tcPr>
          <w:p w:rsidR="007E205B" w:rsidRPr="007E205B" w:rsidRDefault="007E205B" w:rsidP="007E205B">
            <w:pPr>
              <w:widowControl/>
              <w:spacing w:line="662" w:lineRule="atLeast"/>
              <w:jc w:val="center"/>
              <w:rPr>
                <w:rFonts w:ascii="微软雅黑" w:eastAsia="微软雅黑" w:hAnsi="微软雅黑" w:cs="宋体"/>
                <w:color w:val="333333"/>
                <w:kern w:val="0"/>
                <w:sz w:val="40"/>
                <w:szCs w:val="40"/>
              </w:rPr>
            </w:pPr>
            <w:r w:rsidRPr="007E205B">
              <w:rPr>
                <w:rFonts w:ascii="微软雅黑" w:eastAsia="微软雅黑" w:hAnsi="微软雅黑" w:cs="宋体" w:hint="eastAsia"/>
                <w:color w:val="333333"/>
                <w:kern w:val="0"/>
                <w:sz w:val="30"/>
                <w:szCs w:val="30"/>
              </w:rPr>
              <w:t>审会发〔2009〕3号</w:t>
            </w:r>
          </w:p>
        </w:tc>
      </w:tr>
    </w:tbl>
    <w:p w:rsidR="007E205B" w:rsidRPr="007E205B" w:rsidRDefault="007E205B" w:rsidP="007E205B">
      <w:pPr>
        <w:widowControl/>
        <w:spacing w:line="397" w:lineRule="atLeast"/>
        <w:jc w:val="left"/>
        <w:rPr>
          <w:rFonts w:ascii="宋体" w:eastAsia="宋体" w:hAnsi="宋体" w:cs="宋体"/>
          <w:vanish/>
          <w:color w:val="666666"/>
          <w:kern w:val="0"/>
          <w:sz w:val="20"/>
          <w:szCs w:val="20"/>
        </w:rPr>
      </w:pPr>
    </w:p>
    <w:p w:rsidR="007E205B" w:rsidRPr="007E205B" w:rsidRDefault="007E205B" w:rsidP="007E205B">
      <w:pPr>
        <w:widowControl/>
        <w:spacing w:line="397" w:lineRule="atLeast"/>
        <w:jc w:val="left"/>
        <w:rPr>
          <w:rFonts w:ascii="宋体" w:eastAsia="宋体" w:hAnsi="宋体" w:cs="宋体"/>
          <w:vanish/>
          <w:color w:val="666666"/>
          <w:kern w:val="0"/>
          <w:sz w:val="20"/>
          <w:szCs w:val="20"/>
        </w:rPr>
      </w:pPr>
    </w:p>
    <w:tbl>
      <w:tblPr>
        <w:tblW w:w="5000" w:type="pct"/>
        <w:tblCellSpacing w:w="0" w:type="dxa"/>
        <w:tblCellMar>
          <w:left w:w="0" w:type="dxa"/>
          <w:right w:w="0" w:type="dxa"/>
        </w:tblCellMar>
        <w:tblLook w:val="04A0"/>
      </w:tblPr>
      <w:tblGrid>
        <w:gridCol w:w="9300"/>
      </w:tblGrid>
      <w:tr w:rsidR="007E205B" w:rsidRPr="007E205B">
        <w:trPr>
          <w:tblCellSpacing w:w="0" w:type="dxa"/>
        </w:trPr>
        <w:tc>
          <w:tcPr>
            <w:tcW w:w="0" w:type="auto"/>
            <w:tcMar>
              <w:top w:w="497" w:type="dxa"/>
              <w:left w:w="497" w:type="dxa"/>
              <w:bottom w:w="497" w:type="dxa"/>
              <w:right w:w="497" w:type="dxa"/>
            </w:tcMar>
            <w:vAlign w:val="center"/>
            <w:hideMark/>
          </w:tcPr>
          <w:p w:rsidR="007E205B" w:rsidRPr="007E205B" w:rsidRDefault="007E205B" w:rsidP="007E205B">
            <w:pPr>
              <w:widowControl/>
              <w:spacing w:before="100" w:beforeAutospacing="1" w:after="100" w:afterAutospacing="1" w:line="497" w:lineRule="atLeast"/>
              <w:jc w:val="center"/>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第一章 总 则</w:t>
            </w:r>
          </w:p>
          <w:p w:rsidR="007E205B" w:rsidRPr="007E205B" w:rsidRDefault="007E205B" w:rsidP="007E205B">
            <w:pPr>
              <w:widowControl/>
              <w:spacing w:before="100" w:beforeAutospacing="1" w:after="100" w:afterAutospacing="1" w:line="497" w:lineRule="atLeast"/>
              <w:rPr>
                <w:rFonts w:ascii="宋体" w:eastAsia="宋体" w:hAnsi="宋体" w:cs="宋体"/>
                <w:color w:val="000000"/>
                <w:kern w:val="0"/>
                <w:sz w:val="23"/>
                <w:szCs w:val="23"/>
              </w:rPr>
            </w:pP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第一条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为了加强审计理论研究工作，提高审计理论研究的质量和水平，规范审计署重点科研课题的管理，保证重点科研课题经费的合理、有效使用，按照《国务院办公厅转发科技部等部门关于国家科研计划实施课题制管理规定的通知》等要求，结合审计科研工作的特点，制定本规定。</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审计署重点科研课题的研究和管理是审计署年度工作的重要组成部分，必须坚持以中国特色社会主义理论体系为指导，坚持党的基本路线和基本纲领，贯彻落实科学发展观，遵循社会科学发展和审计理论研究的规律，鼓励创新，为审计事业发展服务。</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第三条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审计署重点科研课题分为公开招标课题和定向委托课题两类。其中，公开招标课题面向全国，公平竞争，择优立项；定向委托课题由审计署根据工作需要确定，由具备条件的单位承担。</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第四条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审计署重点科研课题的成果形式为研究报告、论文、专著、指南草案等，研究报告、论文的完成时限一般为1年，从立项当年7月1日至次年6月30日，专著和指南草案一般为2至3年。</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第五条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审计署重点科研课题由中国审计学会和审计署审计科研所共同负责组织与管理。</w:t>
            </w:r>
          </w:p>
          <w:p w:rsidR="007E205B" w:rsidRPr="007E205B" w:rsidRDefault="007E205B" w:rsidP="007E205B">
            <w:pPr>
              <w:widowControl/>
              <w:spacing w:before="100" w:beforeAutospacing="1" w:after="100" w:afterAutospacing="1" w:line="497" w:lineRule="atLeast"/>
              <w:jc w:val="center"/>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第二章 选题与立项</w:t>
            </w:r>
          </w:p>
          <w:p w:rsidR="007E205B" w:rsidRPr="007E205B" w:rsidRDefault="007E205B" w:rsidP="007E205B">
            <w:pPr>
              <w:widowControl/>
              <w:spacing w:before="100" w:beforeAutospacing="1" w:after="100" w:afterAutospacing="1" w:line="497" w:lineRule="atLeast"/>
              <w:jc w:val="left"/>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第六条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每年第四季度，中国审计学会根据审计工作的重点和审计署有关审计理论研</w:t>
            </w:r>
            <w:r w:rsidRPr="007E205B">
              <w:rPr>
                <w:rFonts w:ascii="宋体" w:eastAsia="宋体" w:hAnsi="宋体" w:cs="宋体" w:hint="eastAsia"/>
                <w:color w:val="000000"/>
                <w:kern w:val="0"/>
                <w:sz w:val="23"/>
                <w:szCs w:val="23"/>
              </w:rPr>
              <w:lastRenderedPageBreak/>
              <w:t>究的规划，在充分征求各方面意见的基础上，提出次年审计署重点科研课题的选题计划。</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第七条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审计署重点科研课题的选题，须经审计署审计长办公会议审定。面向全国公开招标的课题选题应于2月底前向全国发布。</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第八条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申请审计署重点科研课题者应符合下列条件：</w:t>
            </w:r>
            <w:r w:rsidRPr="007E205B">
              <w:rPr>
                <w:rFonts w:ascii="宋体" w:eastAsia="宋体" w:hAnsi="宋体" w:cs="宋体" w:hint="eastAsia"/>
                <w:color w:val="000000"/>
                <w:kern w:val="0"/>
                <w:sz w:val="23"/>
                <w:szCs w:val="23"/>
              </w:rPr>
              <w:br/>
              <w:t>（一）遵守中华人民共和国宪法和法律；</w:t>
            </w:r>
            <w:r w:rsidRPr="007E205B">
              <w:rPr>
                <w:rFonts w:ascii="宋体" w:eastAsia="宋体" w:hAnsi="宋体" w:cs="宋体" w:hint="eastAsia"/>
                <w:color w:val="000000"/>
                <w:kern w:val="0"/>
                <w:sz w:val="23"/>
                <w:szCs w:val="23"/>
              </w:rPr>
              <w:br/>
              <w:t>（二）</w:t>
            </w:r>
            <w:r w:rsidRPr="00E41335">
              <w:rPr>
                <w:rFonts w:ascii="宋体" w:eastAsia="宋体" w:hAnsi="宋体" w:cs="宋体" w:hint="eastAsia"/>
                <w:color w:val="FF0000"/>
                <w:kern w:val="0"/>
                <w:sz w:val="23"/>
                <w:szCs w:val="23"/>
              </w:rPr>
              <w:t>一般应具有副高级以上专业技术职称，能够从事实质性研究工作，拥有组织、领导课题研究的能力；</w:t>
            </w:r>
            <w:r w:rsidRPr="007E205B">
              <w:rPr>
                <w:rFonts w:ascii="宋体" w:eastAsia="宋体" w:hAnsi="宋体" w:cs="宋体" w:hint="eastAsia"/>
                <w:color w:val="000000"/>
                <w:kern w:val="0"/>
                <w:sz w:val="23"/>
                <w:szCs w:val="23"/>
              </w:rPr>
              <w:br/>
              <w:t>（三）</w:t>
            </w:r>
            <w:r w:rsidRPr="00E41335">
              <w:rPr>
                <w:rFonts w:ascii="宋体" w:eastAsia="宋体" w:hAnsi="宋体" w:cs="宋体" w:hint="eastAsia"/>
                <w:color w:val="FF0000"/>
                <w:kern w:val="0"/>
                <w:sz w:val="23"/>
                <w:szCs w:val="23"/>
              </w:rPr>
              <w:t>一项课题只能有一个课题负责人；</w:t>
            </w:r>
            <w:r w:rsidRPr="00E41335">
              <w:rPr>
                <w:rFonts w:ascii="宋体" w:eastAsia="宋体" w:hAnsi="宋体" w:cs="宋体" w:hint="eastAsia"/>
                <w:color w:val="FF0000"/>
                <w:kern w:val="0"/>
                <w:sz w:val="23"/>
                <w:szCs w:val="23"/>
              </w:rPr>
              <w:br/>
            </w:r>
            <w:r w:rsidRPr="007E205B">
              <w:rPr>
                <w:rFonts w:ascii="宋体" w:eastAsia="宋体" w:hAnsi="宋体" w:cs="宋体" w:hint="eastAsia"/>
                <w:color w:val="000000"/>
                <w:kern w:val="0"/>
                <w:sz w:val="23"/>
                <w:szCs w:val="23"/>
              </w:rPr>
              <w:t>（四）</w:t>
            </w:r>
            <w:r w:rsidRPr="00E41335">
              <w:rPr>
                <w:rFonts w:ascii="宋体" w:eastAsia="宋体" w:hAnsi="宋体" w:cs="宋体" w:hint="eastAsia"/>
                <w:color w:val="FF0000"/>
                <w:kern w:val="0"/>
                <w:sz w:val="23"/>
                <w:szCs w:val="23"/>
              </w:rPr>
              <w:t>一个课题负责人每年只能申请一项课题，且过去负责的审计署重点科研课题已结项，在以往任何课题申报和研究中无违背学术道德和学术不端行为；</w:t>
            </w:r>
            <w:r w:rsidRPr="007E205B">
              <w:rPr>
                <w:rFonts w:ascii="宋体" w:eastAsia="宋体" w:hAnsi="宋体" w:cs="宋体" w:hint="eastAsia"/>
                <w:color w:val="000000"/>
                <w:kern w:val="0"/>
                <w:sz w:val="23"/>
                <w:szCs w:val="23"/>
              </w:rPr>
              <w:br/>
              <w:t>（五）课题负责人所在单位为审计机关的，该审计机关每年只能提出一项课题申请，并且承担的重点课题已经结项；</w:t>
            </w:r>
            <w:r w:rsidRPr="007E205B">
              <w:rPr>
                <w:rFonts w:ascii="宋体" w:eastAsia="宋体" w:hAnsi="宋体" w:cs="宋体" w:hint="eastAsia"/>
                <w:color w:val="000000"/>
                <w:kern w:val="0"/>
                <w:sz w:val="23"/>
                <w:szCs w:val="23"/>
              </w:rPr>
              <w:br/>
              <w:t>（六）经所在单位批准。</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第九条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申请审计署重点科研课题者可以向中国审计学会索取或者通过中国审计学会网页下载《审计署重点科研课题立项申请表》，认真填写，按照要求，在规定的截止日前上报中国审计学会。</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中国审计学会按照“公正、公平、公开”的原则，组织专家对课题进行评审。评审程序如下：</w:t>
            </w:r>
            <w:r w:rsidRPr="007E205B">
              <w:rPr>
                <w:rFonts w:ascii="宋体" w:eastAsia="宋体" w:hAnsi="宋体" w:cs="宋体" w:hint="eastAsia"/>
                <w:color w:val="000000"/>
                <w:kern w:val="0"/>
                <w:sz w:val="23"/>
                <w:szCs w:val="23"/>
              </w:rPr>
              <w:br/>
              <w:t>（一）初审。由中国审计学会按本规定第八条和第九条各项内容进行初次审查，经审查合格者可进入评审范围。</w:t>
            </w:r>
            <w:r w:rsidRPr="007E205B">
              <w:rPr>
                <w:rFonts w:ascii="宋体" w:eastAsia="宋体" w:hAnsi="宋体" w:cs="宋体" w:hint="eastAsia"/>
                <w:color w:val="000000"/>
                <w:kern w:val="0"/>
                <w:sz w:val="23"/>
                <w:szCs w:val="23"/>
              </w:rPr>
              <w:br/>
              <w:t>（二）评审。将初审合格的《审计署重点科研课题立项申请表》，至少分送给3名当前课题研究领域具有权威性的知名学者或者实践专家进行评审，专家就课题研究内容、课题研究方案设计、研究能力等出具评审意见。</w:t>
            </w:r>
            <w:r w:rsidRPr="007E205B">
              <w:rPr>
                <w:rFonts w:ascii="宋体" w:eastAsia="宋体" w:hAnsi="宋体" w:cs="宋体" w:hint="eastAsia"/>
                <w:color w:val="000000"/>
                <w:kern w:val="0"/>
                <w:sz w:val="23"/>
                <w:szCs w:val="23"/>
              </w:rPr>
              <w:br/>
              <w:t>（三）立项。中国审计学会根据专家评审意见进行复核，形成评审意见，经审计署批准后，印发立项通知到各有关单位，同时以立项通知书形式通知获得立项的申请</w:t>
            </w:r>
            <w:r w:rsidRPr="007E205B">
              <w:rPr>
                <w:rFonts w:ascii="宋体" w:eastAsia="宋体" w:hAnsi="宋体" w:cs="宋体" w:hint="eastAsia"/>
                <w:color w:val="000000"/>
                <w:kern w:val="0"/>
                <w:sz w:val="23"/>
                <w:szCs w:val="23"/>
              </w:rPr>
              <w:lastRenderedPageBreak/>
              <w:t>者。</w:t>
            </w:r>
          </w:p>
          <w:p w:rsidR="007E205B" w:rsidRPr="007E205B" w:rsidRDefault="007E205B" w:rsidP="007E205B">
            <w:pPr>
              <w:widowControl/>
              <w:spacing w:before="100" w:beforeAutospacing="1" w:after="100" w:afterAutospacing="1" w:line="497" w:lineRule="atLeast"/>
              <w:jc w:val="center"/>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第三章 课题中期管理</w:t>
            </w:r>
          </w:p>
          <w:p w:rsidR="007E205B" w:rsidRPr="007E205B" w:rsidRDefault="007E205B" w:rsidP="007E205B">
            <w:pPr>
              <w:widowControl/>
              <w:spacing w:before="100" w:beforeAutospacing="1" w:after="100" w:afterAutospacing="1" w:line="497" w:lineRule="atLeast"/>
              <w:jc w:val="left"/>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第十一条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为保证课题研究顺利进行，高质量完成课题研究任务，课题负责人和课题负责人所在单位要各负其责，共同做好课题中期管理。</w:t>
            </w:r>
            <w:r w:rsidRPr="007E205B">
              <w:rPr>
                <w:rFonts w:ascii="宋体" w:eastAsia="宋体" w:hAnsi="宋体" w:cs="宋体" w:hint="eastAsia"/>
                <w:color w:val="000000"/>
                <w:kern w:val="0"/>
                <w:sz w:val="23"/>
                <w:szCs w:val="23"/>
              </w:rPr>
              <w:br/>
              <w:t>课题负责人要做好具体的课题管理工作，组织课题组成员按计划进度和质量要求完成课题研究任务；</w:t>
            </w:r>
            <w:r w:rsidRPr="007E205B">
              <w:rPr>
                <w:rFonts w:ascii="宋体" w:eastAsia="宋体" w:hAnsi="宋体" w:cs="宋体" w:hint="eastAsia"/>
                <w:color w:val="000000"/>
                <w:kern w:val="0"/>
                <w:sz w:val="23"/>
                <w:szCs w:val="23"/>
              </w:rPr>
              <w:br/>
              <w:t>课题负责人所在单位要将审计署重点科研课题纳入本单位的科研工作计划，加强课题研究的监督和管理。</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第十二条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研究过程中，一般不得中途变更和调整经过批准的课题立项申请书中的内容。确有下列情况之一者，应向中国审计学会提出书面课题变更申请，详细说明变更要求和理由，经过中国审计学会批准后，方可变更：</w:t>
            </w:r>
            <w:r w:rsidRPr="007E205B">
              <w:rPr>
                <w:rFonts w:ascii="宋体" w:eastAsia="宋体" w:hAnsi="宋体" w:cs="宋体" w:hint="eastAsia"/>
                <w:color w:val="000000"/>
                <w:kern w:val="0"/>
                <w:sz w:val="23"/>
                <w:szCs w:val="23"/>
              </w:rPr>
              <w:br/>
              <w:t>（一）变更课题负责人；</w:t>
            </w:r>
            <w:r w:rsidRPr="007E205B">
              <w:rPr>
                <w:rFonts w:ascii="宋体" w:eastAsia="宋体" w:hAnsi="宋体" w:cs="宋体" w:hint="eastAsia"/>
                <w:color w:val="000000"/>
                <w:kern w:val="0"/>
                <w:sz w:val="23"/>
                <w:szCs w:val="23"/>
              </w:rPr>
              <w:br/>
              <w:t>（二）改变课题名称；</w:t>
            </w:r>
            <w:r w:rsidRPr="007E205B">
              <w:rPr>
                <w:rFonts w:ascii="宋体" w:eastAsia="宋体" w:hAnsi="宋体" w:cs="宋体" w:hint="eastAsia"/>
                <w:color w:val="000000"/>
                <w:kern w:val="0"/>
                <w:sz w:val="23"/>
                <w:szCs w:val="23"/>
              </w:rPr>
              <w:br/>
              <w:t>（三）改变最终成果形式；</w:t>
            </w:r>
            <w:r w:rsidRPr="007E205B">
              <w:rPr>
                <w:rFonts w:ascii="宋体" w:eastAsia="宋体" w:hAnsi="宋体" w:cs="宋体" w:hint="eastAsia"/>
                <w:color w:val="000000"/>
                <w:kern w:val="0"/>
                <w:sz w:val="23"/>
                <w:szCs w:val="23"/>
              </w:rPr>
              <w:br/>
              <w:t>（四）研究内容有重大调整；</w:t>
            </w:r>
            <w:r w:rsidRPr="007E205B">
              <w:rPr>
                <w:rFonts w:ascii="宋体" w:eastAsia="宋体" w:hAnsi="宋体" w:cs="宋体" w:hint="eastAsia"/>
                <w:color w:val="000000"/>
                <w:kern w:val="0"/>
                <w:sz w:val="23"/>
                <w:szCs w:val="23"/>
              </w:rPr>
              <w:br/>
              <w:t>（五）延期三个月以上；</w:t>
            </w:r>
            <w:r w:rsidRPr="007E205B">
              <w:rPr>
                <w:rFonts w:ascii="宋体" w:eastAsia="宋体" w:hAnsi="宋体" w:cs="宋体" w:hint="eastAsia"/>
                <w:color w:val="000000"/>
                <w:kern w:val="0"/>
                <w:sz w:val="23"/>
                <w:szCs w:val="23"/>
              </w:rPr>
              <w:br/>
              <w:t>（六）中止或撤销课题；</w:t>
            </w:r>
            <w:r w:rsidRPr="007E205B">
              <w:rPr>
                <w:rFonts w:ascii="宋体" w:eastAsia="宋体" w:hAnsi="宋体" w:cs="宋体" w:hint="eastAsia"/>
                <w:color w:val="000000"/>
                <w:kern w:val="0"/>
                <w:sz w:val="23"/>
                <w:szCs w:val="23"/>
              </w:rPr>
              <w:br/>
              <w:t>（七）变更或增补课题组成员；</w:t>
            </w:r>
            <w:r w:rsidRPr="007E205B">
              <w:rPr>
                <w:rFonts w:ascii="宋体" w:eastAsia="宋体" w:hAnsi="宋体" w:cs="宋体" w:hint="eastAsia"/>
                <w:color w:val="000000"/>
                <w:kern w:val="0"/>
                <w:sz w:val="23"/>
                <w:szCs w:val="23"/>
              </w:rPr>
              <w:br/>
              <w:t>（八）其他重要事项的变更。</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第十三条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课题研究过程中，有下列情况之一，应予中止或撤销课题：</w:t>
            </w:r>
            <w:r w:rsidRPr="007E205B">
              <w:rPr>
                <w:rFonts w:ascii="宋体" w:eastAsia="宋体" w:hAnsi="宋体" w:cs="宋体" w:hint="eastAsia"/>
                <w:color w:val="000000"/>
                <w:kern w:val="0"/>
                <w:sz w:val="23"/>
                <w:szCs w:val="23"/>
              </w:rPr>
              <w:br/>
              <w:t>（一）研究成果有严重政治问题或学术质量低劣；</w:t>
            </w:r>
            <w:r w:rsidRPr="007E205B">
              <w:rPr>
                <w:rFonts w:ascii="宋体" w:eastAsia="宋体" w:hAnsi="宋体" w:cs="宋体" w:hint="eastAsia"/>
                <w:color w:val="000000"/>
                <w:kern w:val="0"/>
                <w:sz w:val="23"/>
                <w:szCs w:val="23"/>
              </w:rPr>
              <w:br/>
              <w:t>（二）剽窃他人成果；</w:t>
            </w:r>
            <w:r w:rsidRPr="007E205B">
              <w:rPr>
                <w:rFonts w:ascii="宋体" w:eastAsia="宋体" w:hAnsi="宋体" w:cs="宋体" w:hint="eastAsia"/>
                <w:color w:val="000000"/>
                <w:kern w:val="0"/>
                <w:sz w:val="23"/>
                <w:szCs w:val="23"/>
              </w:rPr>
              <w:br/>
              <w:t>（三）未经批准擅自进行课题变更；</w:t>
            </w:r>
            <w:r w:rsidRPr="007E205B">
              <w:rPr>
                <w:rFonts w:ascii="宋体" w:eastAsia="宋体" w:hAnsi="宋体" w:cs="宋体" w:hint="eastAsia"/>
                <w:color w:val="000000"/>
                <w:kern w:val="0"/>
                <w:sz w:val="23"/>
                <w:szCs w:val="23"/>
              </w:rPr>
              <w:br/>
              <w:t>（四）第一次结项评审未通过，经修改后仍未通过。</w:t>
            </w:r>
            <w:r w:rsidRPr="007E205B">
              <w:rPr>
                <w:rFonts w:ascii="宋体" w:eastAsia="宋体" w:hAnsi="宋体" w:cs="宋体" w:hint="eastAsia"/>
                <w:color w:val="000000"/>
                <w:kern w:val="0"/>
                <w:sz w:val="23"/>
                <w:szCs w:val="23"/>
              </w:rPr>
              <w:br/>
            </w:r>
            <w:r w:rsidRPr="007E205B">
              <w:rPr>
                <w:rFonts w:ascii="宋体" w:eastAsia="宋体" w:hAnsi="宋体" w:cs="宋体" w:hint="eastAsia"/>
                <w:color w:val="000000"/>
                <w:kern w:val="0"/>
                <w:sz w:val="23"/>
                <w:szCs w:val="23"/>
              </w:rPr>
              <w:lastRenderedPageBreak/>
              <w:t>中止或撤销的课题，课题负责人所在单位应当对已做的课题研究工作、经费使用、已购置的设备等情况作出书面报告，提出处理意见，经中国审计学会批准后执行。</w:t>
            </w:r>
            <w:r w:rsidRPr="007E205B">
              <w:rPr>
                <w:rFonts w:ascii="宋体" w:eastAsia="宋体" w:hAnsi="宋体" w:cs="宋体" w:hint="eastAsia"/>
                <w:color w:val="000000"/>
                <w:kern w:val="0"/>
                <w:sz w:val="23"/>
                <w:szCs w:val="23"/>
              </w:rPr>
              <w:br/>
              <w:t>课题负责人对于中国审计学会作出的中止或者撤销决定不服的，可以自收到通知之日起15日内，向中国审计学会提出复审申请。中国审计学会自收到复审申请之日起60日内完成审查。认为原决定符合本规定的，予以维持，并书面通知申请人；认为原决定不符合本规定的，撤销原决定，重新组织评审专家进行评审、作出决定，并书面通知课题负责人及其所在单位。</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第十四条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为确保实现课题研究目标，中国审计学会组织对课题进行中期检查，聘请有关专家对课题研究进展情况、课题研究的质量、主要思路等进行检查和指导，并将中期检查意见及时反馈给课题负责人。课题负责人应认真研究中期检查意见，确保课题研究目标实现。必要时，中国审计学会还要对课题经费使用情况进行抽查。</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第十五条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为提高课题研究成果的质量和水平，在课题研究结项评审前，中国审计学会可根据情况组织召开课题研究成果汇报会，对进一步提升课题研究成果提供指导。</w:t>
            </w:r>
          </w:p>
          <w:p w:rsidR="007E205B" w:rsidRPr="007E205B" w:rsidRDefault="007E205B" w:rsidP="007E205B">
            <w:pPr>
              <w:widowControl/>
              <w:spacing w:before="100" w:beforeAutospacing="1" w:after="100" w:afterAutospacing="1" w:line="497" w:lineRule="atLeast"/>
              <w:jc w:val="center"/>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第四章 结项评审和成果宣传、推广</w:t>
            </w:r>
          </w:p>
          <w:p w:rsidR="007E205B" w:rsidRPr="007E205B" w:rsidRDefault="007E205B" w:rsidP="007E205B">
            <w:pPr>
              <w:widowControl/>
              <w:spacing w:before="100" w:beforeAutospacing="1" w:after="100" w:afterAutospacing="1" w:line="497" w:lineRule="atLeast"/>
              <w:jc w:val="left"/>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第十六条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课题研究完成后，课题负责人应按照要求填写《审计署重点科研课题结项审批表》，连同课题研究成果（电子版和7份纸质件），报送中国审计学会。</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第十七条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中国审计学会负责组织当前课题研究领域具有权威性的知名学者或者实践专家组成专家组，对课题研究成果进行匿名结项评审，并对结项评审意见进行汇总，报审计署。</w:t>
            </w:r>
            <w:r w:rsidRPr="007E205B">
              <w:rPr>
                <w:rFonts w:ascii="宋体" w:eastAsia="宋体" w:hAnsi="宋体" w:cs="宋体" w:hint="eastAsia"/>
                <w:color w:val="000000"/>
                <w:kern w:val="0"/>
                <w:sz w:val="23"/>
                <w:szCs w:val="23"/>
              </w:rPr>
              <w:br/>
              <w:t>审计署根据专家评审意见研究决定课题是否结项。</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第十八条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中国审计学会应以书面通知的形式，及时将经过审计署批准的课题结项评审结果告知课题组负责人及其所在单位。必要时，还将公开课题结项评审结果和专家的具体意见。</w:t>
            </w:r>
            <w:r w:rsidRPr="007E205B">
              <w:rPr>
                <w:rFonts w:ascii="宋体" w:eastAsia="宋体" w:hAnsi="宋体" w:cs="宋体" w:hint="eastAsia"/>
                <w:color w:val="000000"/>
                <w:kern w:val="0"/>
                <w:sz w:val="23"/>
                <w:szCs w:val="23"/>
              </w:rPr>
              <w:br/>
              <w:t>同意结项的，由中国审计学会负责向课题负责人及其所在单位发出课题结项通知书，</w:t>
            </w:r>
            <w:r w:rsidRPr="007E205B">
              <w:rPr>
                <w:rFonts w:ascii="宋体" w:eastAsia="宋体" w:hAnsi="宋体" w:cs="宋体" w:hint="eastAsia"/>
                <w:color w:val="000000"/>
                <w:kern w:val="0"/>
                <w:sz w:val="23"/>
                <w:szCs w:val="23"/>
              </w:rPr>
              <w:lastRenderedPageBreak/>
              <w:t>拨付预留经费，同时办理其他有关验收结项手续。</w:t>
            </w:r>
            <w:r w:rsidRPr="007E205B">
              <w:rPr>
                <w:rFonts w:ascii="宋体" w:eastAsia="宋体" w:hAnsi="宋体" w:cs="宋体" w:hint="eastAsia"/>
                <w:color w:val="000000"/>
                <w:kern w:val="0"/>
                <w:sz w:val="23"/>
                <w:szCs w:val="23"/>
              </w:rPr>
              <w:br/>
              <w:t>未同意结项的，中国审计学会负责通知课题负责人及其所在单位，课题组可以在收到通知后一年内对课题研究成果进行修改完善。课题组在对课题研究成果修改完善后，可以重新申请结项评审；一年内未完成对研究成果的修改完善并结项的，课题自动撤销，课题负责人5年内不得申报或者参与申报审计署重点科研课题。</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第十九条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除与课题组有专门约定外，审计署拥有课题研究成果的处置权。课题负责人及其所在单位，在审计署发布研究成果后方可公开出版或向有关部门报送，并应在醒目位置标明“××年审计署重点科研课题”字样。</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中国审计学会负责课题研究成果的宣传和推广工作。每年将经过验收结项的审计署重点科研课题研究成果，汇集编辑成册，公开出版。</w:t>
            </w:r>
          </w:p>
          <w:p w:rsidR="007E205B" w:rsidRPr="007E205B" w:rsidRDefault="007E205B" w:rsidP="007E205B">
            <w:pPr>
              <w:widowControl/>
              <w:spacing w:before="100" w:beforeAutospacing="1" w:after="100" w:afterAutospacing="1" w:line="497" w:lineRule="atLeast"/>
              <w:jc w:val="center"/>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第五章 经费拨付和使用</w:t>
            </w:r>
          </w:p>
          <w:p w:rsidR="007E205B" w:rsidRPr="007E205B" w:rsidRDefault="007E205B" w:rsidP="007E205B">
            <w:pPr>
              <w:widowControl/>
              <w:spacing w:before="100" w:beforeAutospacing="1" w:after="100" w:afterAutospacing="1" w:line="497" w:lineRule="atLeast"/>
              <w:jc w:val="left"/>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第二十一条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审计署重点科研课题经费的拨付、使用纳入预算管理。</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第二十二条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课题负责人接到立项通知后，填写回执，按批准的资助金额编制开支计划，在一个月内寄回中国审计学会。无特殊情况，逾期视为自动放弃，不再办理拨款手续。</w:t>
            </w:r>
            <w:r w:rsidRPr="007E205B">
              <w:rPr>
                <w:rFonts w:ascii="宋体" w:eastAsia="宋体" w:hAnsi="宋体" w:cs="宋体" w:hint="eastAsia"/>
                <w:color w:val="000000"/>
                <w:kern w:val="0"/>
                <w:sz w:val="23"/>
                <w:szCs w:val="23"/>
              </w:rPr>
              <w:br/>
              <w:t>中国审计学会接到列有开支计划的回执后，将课题资助经费拨到课题负责人所在单位的银行账户，由课题负责人所在单位负责统一管理，监督课题资助经费的合规有效使用。课题资助经费不拨给项目研究成员个人。</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第二十三条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课题资助经费一次核定，分期拨付，包干使用，超支不补。课题资助经费一般拨款二次，立项时拨付资助经费的70%，其余30%为预留经费。预留经费在课题验收结项后拨付，未通过验收结项的，不予拨付。</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第二十四条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课题资助经费的使用范围按国家有关规定执行，主要包括：</w:t>
            </w:r>
            <w:r w:rsidRPr="007E205B">
              <w:rPr>
                <w:rFonts w:ascii="宋体" w:eastAsia="宋体" w:hAnsi="宋体" w:cs="宋体" w:hint="eastAsia"/>
                <w:color w:val="000000"/>
                <w:kern w:val="0"/>
                <w:sz w:val="23"/>
                <w:szCs w:val="23"/>
              </w:rPr>
              <w:br/>
              <w:t>（一）资料费。指开展课题研究所需的资料收集、复印、翻拍、翻译等费用，以及必要的图书购置费等。</w:t>
            </w:r>
            <w:r w:rsidRPr="007E205B">
              <w:rPr>
                <w:rFonts w:ascii="宋体" w:eastAsia="宋体" w:hAnsi="宋体" w:cs="宋体" w:hint="eastAsia"/>
                <w:color w:val="000000"/>
                <w:kern w:val="0"/>
                <w:sz w:val="23"/>
                <w:szCs w:val="23"/>
              </w:rPr>
              <w:br/>
            </w:r>
            <w:r w:rsidRPr="007E205B">
              <w:rPr>
                <w:rFonts w:ascii="宋体" w:eastAsia="宋体" w:hAnsi="宋体" w:cs="宋体" w:hint="eastAsia"/>
                <w:color w:val="000000"/>
                <w:kern w:val="0"/>
                <w:sz w:val="23"/>
                <w:szCs w:val="23"/>
              </w:rPr>
              <w:lastRenderedPageBreak/>
              <w:t>（二）调研差旅费。指为完成课题研究工作而进行的国内调研活动开支的差旅费，其标准参照国家有关规定执行。</w:t>
            </w:r>
            <w:r w:rsidRPr="007E205B">
              <w:rPr>
                <w:rFonts w:ascii="宋体" w:eastAsia="宋体" w:hAnsi="宋体" w:cs="宋体" w:hint="eastAsia"/>
                <w:color w:val="000000"/>
                <w:kern w:val="0"/>
                <w:sz w:val="23"/>
                <w:szCs w:val="23"/>
              </w:rPr>
              <w:br/>
              <w:t>（三）会议费。指围绕课题研究举行的研讨会的经费开支。</w:t>
            </w:r>
            <w:r w:rsidRPr="007E205B">
              <w:rPr>
                <w:rFonts w:ascii="宋体" w:eastAsia="宋体" w:hAnsi="宋体" w:cs="宋体" w:hint="eastAsia"/>
                <w:color w:val="000000"/>
                <w:kern w:val="0"/>
                <w:sz w:val="23"/>
                <w:szCs w:val="23"/>
              </w:rPr>
              <w:br/>
              <w:t>（四）计算机使用费。指上机费、录入费以及用于项目研究的资料查询、信息交流等上网费和软件费用等。</w:t>
            </w:r>
            <w:r w:rsidRPr="007E205B">
              <w:rPr>
                <w:rFonts w:ascii="宋体" w:eastAsia="宋体" w:hAnsi="宋体" w:cs="宋体" w:hint="eastAsia"/>
                <w:color w:val="000000"/>
                <w:kern w:val="0"/>
                <w:sz w:val="23"/>
                <w:szCs w:val="23"/>
              </w:rPr>
              <w:br/>
              <w:t>（五）咨询费。指为开展课题研究而进行的问卷、专家咨询等支出的费用，咨询费不得支付给课题组成员及与课题管理相关的工作人员。</w:t>
            </w:r>
            <w:r w:rsidRPr="007E205B">
              <w:rPr>
                <w:rFonts w:ascii="宋体" w:eastAsia="宋体" w:hAnsi="宋体" w:cs="宋体" w:hint="eastAsia"/>
                <w:color w:val="000000"/>
                <w:kern w:val="0"/>
                <w:sz w:val="23"/>
                <w:szCs w:val="23"/>
              </w:rPr>
              <w:br/>
              <w:t>（六）印刷费。指课题研究成果的印刷费、打印费和誊写费等。</w:t>
            </w:r>
            <w:r w:rsidRPr="007E205B">
              <w:rPr>
                <w:rFonts w:ascii="宋体" w:eastAsia="宋体" w:hAnsi="宋体" w:cs="宋体" w:hint="eastAsia"/>
                <w:color w:val="000000"/>
                <w:kern w:val="0"/>
                <w:sz w:val="23"/>
                <w:szCs w:val="23"/>
              </w:rPr>
              <w:br/>
              <w:t>（七）劳务费。指在课题研究过程中，用于支付参与研究过程但没有工资性收入的相关人员和临时聘用人员的劳务性费用。</w:t>
            </w:r>
            <w:r w:rsidRPr="007E205B">
              <w:rPr>
                <w:rFonts w:ascii="宋体" w:eastAsia="宋体" w:hAnsi="宋体" w:cs="宋体" w:hint="eastAsia"/>
                <w:color w:val="000000"/>
                <w:kern w:val="0"/>
                <w:sz w:val="23"/>
                <w:szCs w:val="23"/>
              </w:rPr>
              <w:br/>
              <w:t>（八）管理费。指在课题研究过程中对课题负责人所在单位为组织和支持课题研究而支出的费用。</w:t>
            </w:r>
            <w:r w:rsidRPr="007E205B">
              <w:rPr>
                <w:rFonts w:ascii="宋体" w:eastAsia="宋体" w:hAnsi="宋体" w:cs="宋体" w:hint="eastAsia"/>
                <w:color w:val="000000"/>
                <w:kern w:val="0"/>
                <w:sz w:val="23"/>
                <w:szCs w:val="23"/>
              </w:rPr>
              <w:br/>
              <w:t>（九）其他费用。指与课题研究有关的，不能包含在上述项目中的费用。</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第二十五条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课题负责人应严格按照课题管理办法和批复的预算使用经费，自觉接受有关部门的监督检查，并对课题经费使用的真实性、合法性和有效性负责。</w:t>
            </w:r>
          </w:p>
          <w:p w:rsidR="007E205B" w:rsidRPr="007E205B" w:rsidRDefault="007E205B" w:rsidP="007E205B">
            <w:pPr>
              <w:widowControl/>
              <w:spacing w:before="100" w:beforeAutospacing="1" w:after="100" w:afterAutospacing="1" w:line="497" w:lineRule="atLeast"/>
              <w:jc w:val="center"/>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第六章 监督与责任</w:t>
            </w:r>
          </w:p>
          <w:p w:rsidR="007E205B" w:rsidRPr="007E205B" w:rsidRDefault="007E205B" w:rsidP="007E205B">
            <w:pPr>
              <w:widowControl/>
              <w:spacing w:before="100" w:beforeAutospacing="1" w:after="100" w:afterAutospacing="1" w:line="497" w:lineRule="atLeast"/>
              <w:jc w:val="left"/>
              <w:rPr>
                <w:rFonts w:ascii="宋体" w:eastAsia="宋体" w:hAnsi="宋体" w:cs="宋体"/>
                <w:color w:val="000000"/>
                <w:kern w:val="0"/>
                <w:sz w:val="23"/>
                <w:szCs w:val="23"/>
              </w:rPr>
            </w:pPr>
            <w:r w:rsidRPr="007E205B">
              <w:rPr>
                <w:rFonts w:ascii="宋体" w:eastAsia="宋体" w:hAnsi="宋体" w:cs="宋体" w:hint="eastAsia"/>
                <w:b/>
                <w:bCs/>
                <w:color w:val="000000"/>
                <w:kern w:val="0"/>
                <w:sz w:val="23"/>
              </w:rPr>
              <w:t>第二十六条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与组织课题评审工作相关的工作人员和评审专家应遵守职业纪律和保持职业操守，不得接受申请参评作者的钱物和其他任何形式的赠与，不得擅自发布与课题评审有关的任何消息。</w:t>
            </w:r>
            <w:r w:rsidRPr="007E205B">
              <w:rPr>
                <w:rFonts w:ascii="宋体" w:eastAsia="宋体" w:hAnsi="宋体" w:cs="宋体" w:hint="eastAsia"/>
                <w:color w:val="000000"/>
                <w:kern w:val="0"/>
                <w:sz w:val="23"/>
                <w:szCs w:val="23"/>
              </w:rPr>
              <w:br/>
              <w:t>学会秘书处经办人员违反本规定，情节轻微的，给予口头批评并责令改正；情节较重的，按照《审计署问责规定》处理；应当追究纪律责任的，移送纪检监察机关处理；涉嫌犯罪的，移送司法机关依法追究刑事责任。违反规定的评审专家将三年（含）内不得再次担任重点课题评审专家。</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第二十七条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 xml:space="preserve">　课题组及其所在单位不得向课题评审有关人员以任何形式赠与钱物；</w:t>
            </w:r>
            <w:r w:rsidRPr="007E205B">
              <w:rPr>
                <w:rFonts w:ascii="宋体" w:eastAsia="宋体" w:hAnsi="宋体" w:cs="宋体" w:hint="eastAsia"/>
                <w:color w:val="000000"/>
                <w:kern w:val="0"/>
                <w:sz w:val="23"/>
                <w:szCs w:val="23"/>
              </w:rPr>
              <w:lastRenderedPageBreak/>
              <w:t>不得向有关人员说情或委托他人说情和打听评审消息；在申报课题时不得隐瞒有关情况和提供虚假材料；不得有学术不端行为；不得超过范围和标准使用课题资助经费。</w:t>
            </w:r>
            <w:r w:rsidRPr="007E205B">
              <w:rPr>
                <w:rFonts w:ascii="宋体" w:eastAsia="宋体" w:hAnsi="宋体" w:cs="宋体" w:hint="eastAsia"/>
                <w:color w:val="000000"/>
                <w:kern w:val="0"/>
                <w:sz w:val="23"/>
                <w:szCs w:val="23"/>
              </w:rPr>
              <w:br/>
              <w:t>违反规定的申请者将被取消三年内（含）课题申请资格。违反规定的课题负责人所在单位三年（含）内不得再次申报课题。</w:t>
            </w:r>
            <w:r w:rsidRPr="007E205B">
              <w:rPr>
                <w:rFonts w:ascii="宋体" w:eastAsia="宋体" w:hAnsi="宋体" w:cs="宋体" w:hint="eastAsia"/>
                <w:color w:val="000000"/>
                <w:kern w:val="0"/>
                <w:sz w:val="23"/>
                <w:szCs w:val="23"/>
              </w:rPr>
              <w:br/>
            </w:r>
            <w:r w:rsidRPr="007E205B">
              <w:rPr>
                <w:rFonts w:ascii="宋体" w:eastAsia="宋体" w:hAnsi="宋体" w:cs="宋体" w:hint="eastAsia"/>
                <w:b/>
                <w:bCs/>
                <w:color w:val="000000"/>
                <w:kern w:val="0"/>
                <w:sz w:val="23"/>
              </w:rPr>
              <w:t>第二十八条</w:t>
            </w:r>
            <w:r w:rsidRPr="007E205B">
              <w:rPr>
                <w:rFonts w:ascii="宋体" w:eastAsia="宋体" w:hAnsi="宋体" w:cs="宋体" w:hint="eastAsia"/>
                <w:vanish/>
                <w:color w:val="000000"/>
                <w:kern w:val="0"/>
                <w:sz w:val="23"/>
                <w:szCs w:val="23"/>
              </w:rPr>
              <w:t xml:space="preserve"> </w:t>
            </w:r>
            <w:r w:rsidRPr="007E205B">
              <w:rPr>
                <w:rFonts w:ascii="宋体" w:eastAsia="宋体" w:hAnsi="宋体" w:cs="宋体" w:hint="eastAsia"/>
                <w:color w:val="000000"/>
                <w:kern w:val="0"/>
                <w:sz w:val="23"/>
                <w:szCs w:val="23"/>
              </w:rPr>
              <w:t xml:space="preserve">　对于第二十六条、二十七条情形的处理结果，由中国审计学会和审计署审计科研所在中国审计学会网页予以公布。 </w:t>
            </w:r>
          </w:p>
        </w:tc>
      </w:tr>
    </w:tbl>
    <w:p w:rsidR="00D95B76" w:rsidRPr="007E205B" w:rsidRDefault="00D95B76"/>
    <w:sectPr w:rsidR="00D95B76" w:rsidRPr="007E205B" w:rsidSect="00D95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6F" w:rsidRDefault="00B13F6F" w:rsidP="007E205B">
      <w:r>
        <w:separator/>
      </w:r>
    </w:p>
  </w:endnote>
  <w:endnote w:type="continuationSeparator" w:id="0">
    <w:p w:rsidR="00B13F6F" w:rsidRDefault="00B13F6F" w:rsidP="007E2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6F" w:rsidRDefault="00B13F6F" w:rsidP="007E205B">
      <w:r>
        <w:separator/>
      </w:r>
    </w:p>
  </w:footnote>
  <w:footnote w:type="continuationSeparator" w:id="0">
    <w:p w:rsidR="00B13F6F" w:rsidRDefault="00B13F6F" w:rsidP="007E20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05B"/>
    <w:rsid w:val="00011F4D"/>
    <w:rsid w:val="0001332E"/>
    <w:rsid w:val="00027C78"/>
    <w:rsid w:val="000312DC"/>
    <w:rsid w:val="00035ADB"/>
    <w:rsid w:val="000518EF"/>
    <w:rsid w:val="00053B1A"/>
    <w:rsid w:val="00055144"/>
    <w:rsid w:val="0006414D"/>
    <w:rsid w:val="000723D6"/>
    <w:rsid w:val="00077244"/>
    <w:rsid w:val="00082BE7"/>
    <w:rsid w:val="0009625B"/>
    <w:rsid w:val="00097145"/>
    <w:rsid w:val="000A1C76"/>
    <w:rsid w:val="000C100B"/>
    <w:rsid w:val="000C3804"/>
    <w:rsid w:val="000D1EFB"/>
    <w:rsid w:val="000E1F69"/>
    <w:rsid w:val="00105553"/>
    <w:rsid w:val="001100EE"/>
    <w:rsid w:val="00116FF2"/>
    <w:rsid w:val="00121DFF"/>
    <w:rsid w:val="0012224C"/>
    <w:rsid w:val="00127EF4"/>
    <w:rsid w:val="00134AD2"/>
    <w:rsid w:val="00141531"/>
    <w:rsid w:val="0015184C"/>
    <w:rsid w:val="001532D1"/>
    <w:rsid w:val="00155965"/>
    <w:rsid w:val="0016054D"/>
    <w:rsid w:val="00195AB1"/>
    <w:rsid w:val="00197CE6"/>
    <w:rsid w:val="001A5724"/>
    <w:rsid w:val="001B160D"/>
    <w:rsid w:val="001B59B5"/>
    <w:rsid w:val="001C18E1"/>
    <w:rsid w:val="001C60CA"/>
    <w:rsid w:val="001D41FD"/>
    <w:rsid w:val="001E296F"/>
    <w:rsid w:val="001E5626"/>
    <w:rsid w:val="001E5FCB"/>
    <w:rsid w:val="001F4133"/>
    <w:rsid w:val="0020088F"/>
    <w:rsid w:val="00210F00"/>
    <w:rsid w:val="00216614"/>
    <w:rsid w:val="00221ABD"/>
    <w:rsid w:val="002222D3"/>
    <w:rsid w:val="00223388"/>
    <w:rsid w:val="00224040"/>
    <w:rsid w:val="00227D08"/>
    <w:rsid w:val="00230373"/>
    <w:rsid w:val="002314AE"/>
    <w:rsid w:val="00240DBF"/>
    <w:rsid w:val="00245EB5"/>
    <w:rsid w:val="00247848"/>
    <w:rsid w:val="00250192"/>
    <w:rsid w:val="00256BB1"/>
    <w:rsid w:val="00263D3C"/>
    <w:rsid w:val="002702BC"/>
    <w:rsid w:val="00273591"/>
    <w:rsid w:val="002758AA"/>
    <w:rsid w:val="0028062B"/>
    <w:rsid w:val="00293114"/>
    <w:rsid w:val="002A28CA"/>
    <w:rsid w:val="002A50E8"/>
    <w:rsid w:val="002B3131"/>
    <w:rsid w:val="002B67A1"/>
    <w:rsid w:val="002B6A15"/>
    <w:rsid w:val="002C0A87"/>
    <w:rsid w:val="002C2D2C"/>
    <w:rsid w:val="002C6B7C"/>
    <w:rsid w:val="002C7CD1"/>
    <w:rsid w:val="002D6E38"/>
    <w:rsid w:val="002E0DB5"/>
    <w:rsid w:val="002E0F40"/>
    <w:rsid w:val="002E3CE5"/>
    <w:rsid w:val="002E581D"/>
    <w:rsid w:val="002E65F5"/>
    <w:rsid w:val="002E6C12"/>
    <w:rsid w:val="002E79C3"/>
    <w:rsid w:val="002F226D"/>
    <w:rsid w:val="002F2BCE"/>
    <w:rsid w:val="0030112F"/>
    <w:rsid w:val="003037FB"/>
    <w:rsid w:val="00312CF6"/>
    <w:rsid w:val="003130AA"/>
    <w:rsid w:val="00316B38"/>
    <w:rsid w:val="00321630"/>
    <w:rsid w:val="00326C18"/>
    <w:rsid w:val="00347CE2"/>
    <w:rsid w:val="00364C3D"/>
    <w:rsid w:val="003835B2"/>
    <w:rsid w:val="00387647"/>
    <w:rsid w:val="003947EE"/>
    <w:rsid w:val="003A0E7F"/>
    <w:rsid w:val="003B54A0"/>
    <w:rsid w:val="003D56E9"/>
    <w:rsid w:val="003E2827"/>
    <w:rsid w:val="003F4C0E"/>
    <w:rsid w:val="003F56C9"/>
    <w:rsid w:val="00404D50"/>
    <w:rsid w:val="0040554D"/>
    <w:rsid w:val="00405939"/>
    <w:rsid w:val="00406054"/>
    <w:rsid w:val="00412392"/>
    <w:rsid w:val="00416E2A"/>
    <w:rsid w:val="00437963"/>
    <w:rsid w:val="00443B7A"/>
    <w:rsid w:val="00443FC4"/>
    <w:rsid w:val="00445810"/>
    <w:rsid w:val="00451662"/>
    <w:rsid w:val="00451722"/>
    <w:rsid w:val="00452B10"/>
    <w:rsid w:val="0046546F"/>
    <w:rsid w:val="00465473"/>
    <w:rsid w:val="004961A6"/>
    <w:rsid w:val="004C028D"/>
    <w:rsid w:val="004C40D0"/>
    <w:rsid w:val="004C4EFE"/>
    <w:rsid w:val="004D0C5B"/>
    <w:rsid w:val="004E085A"/>
    <w:rsid w:val="004E5B95"/>
    <w:rsid w:val="004F0102"/>
    <w:rsid w:val="004F3E53"/>
    <w:rsid w:val="004F6F56"/>
    <w:rsid w:val="005007C5"/>
    <w:rsid w:val="00512B2C"/>
    <w:rsid w:val="00513703"/>
    <w:rsid w:val="005137EF"/>
    <w:rsid w:val="005202C5"/>
    <w:rsid w:val="00520F14"/>
    <w:rsid w:val="005217E7"/>
    <w:rsid w:val="00552C88"/>
    <w:rsid w:val="005617B6"/>
    <w:rsid w:val="00566D25"/>
    <w:rsid w:val="00567227"/>
    <w:rsid w:val="00570B67"/>
    <w:rsid w:val="00576F26"/>
    <w:rsid w:val="0058214A"/>
    <w:rsid w:val="00582BB4"/>
    <w:rsid w:val="0059043B"/>
    <w:rsid w:val="0059367A"/>
    <w:rsid w:val="00594C58"/>
    <w:rsid w:val="00596843"/>
    <w:rsid w:val="00597C7F"/>
    <w:rsid w:val="005A0715"/>
    <w:rsid w:val="005A1252"/>
    <w:rsid w:val="005B003B"/>
    <w:rsid w:val="005B53E4"/>
    <w:rsid w:val="005C3B6D"/>
    <w:rsid w:val="005E5926"/>
    <w:rsid w:val="005E5C0F"/>
    <w:rsid w:val="005E7436"/>
    <w:rsid w:val="005E743C"/>
    <w:rsid w:val="005F35BA"/>
    <w:rsid w:val="00602D1F"/>
    <w:rsid w:val="006046A0"/>
    <w:rsid w:val="00606833"/>
    <w:rsid w:val="006171DC"/>
    <w:rsid w:val="00631639"/>
    <w:rsid w:val="0063169D"/>
    <w:rsid w:val="0064056F"/>
    <w:rsid w:val="00646269"/>
    <w:rsid w:val="00663ECC"/>
    <w:rsid w:val="0066430B"/>
    <w:rsid w:val="006828CF"/>
    <w:rsid w:val="00690AB9"/>
    <w:rsid w:val="00692ABA"/>
    <w:rsid w:val="0069490D"/>
    <w:rsid w:val="006A1330"/>
    <w:rsid w:val="006A2F53"/>
    <w:rsid w:val="006A3883"/>
    <w:rsid w:val="006B0768"/>
    <w:rsid w:val="006B0B78"/>
    <w:rsid w:val="006B2478"/>
    <w:rsid w:val="006D45DF"/>
    <w:rsid w:val="006D7814"/>
    <w:rsid w:val="006F3C21"/>
    <w:rsid w:val="007000F8"/>
    <w:rsid w:val="00704CF2"/>
    <w:rsid w:val="00707F31"/>
    <w:rsid w:val="00717340"/>
    <w:rsid w:val="00731780"/>
    <w:rsid w:val="00732CAE"/>
    <w:rsid w:val="0073518A"/>
    <w:rsid w:val="00753E34"/>
    <w:rsid w:val="0075546F"/>
    <w:rsid w:val="00763089"/>
    <w:rsid w:val="007669D7"/>
    <w:rsid w:val="00782196"/>
    <w:rsid w:val="00784AE3"/>
    <w:rsid w:val="007927B8"/>
    <w:rsid w:val="007A18E2"/>
    <w:rsid w:val="007B7443"/>
    <w:rsid w:val="007C2355"/>
    <w:rsid w:val="007C2457"/>
    <w:rsid w:val="007C2465"/>
    <w:rsid w:val="007C4819"/>
    <w:rsid w:val="007D28D5"/>
    <w:rsid w:val="007E205B"/>
    <w:rsid w:val="007E4DF0"/>
    <w:rsid w:val="008013AF"/>
    <w:rsid w:val="0080352C"/>
    <w:rsid w:val="00810842"/>
    <w:rsid w:val="00822865"/>
    <w:rsid w:val="00844497"/>
    <w:rsid w:val="00846002"/>
    <w:rsid w:val="00853929"/>
    <w:rsid w:val="00854093"/>
    <w:rsid w:val="00854B4E"/>
    <w:rsid w:val="00854D9A"/>
    <w:rsid w:val="008561D9"/>
    <w:rsid w:val="00865189"/>
    <w:rsid w:val="008661E0"/>
    <w:rsid w:val="0086641D"/>
    <w:rsid w:val="00866D69"/>
    <w:rsid w:val="008755E5"/>
    <w:rsid w:val="00877770"/>
    <w:rsid w:val="008A0D30"/>
    <w:rsid w:val="008B4D34"/>
    <w:rsid w:val="008D188C"/>
    <w:rsid w:val="008E02D1"/>
    <w:rsid w:val="008E5839"/>
    <w:rsid w:val="008E5F31"/>
    <w:rsid w:val="008E7486"/>
    <w:rsid w:val="008F5693"/>
    <w:rsid w:val="0092117B"/>
    <w:rsid w:val="0092241D"/>
    <w:rsid w:val="00936C02"/>
    <w:rsid w:val="009451EF"/>
    <w:rsid w:val="00964F51"/>
    <w:rsid w:val="00965727"/>
    <w:rsid w:val="009664DC"/>
    <w:rsid w:val="00967A77"/>
    <w:rsid w:val="0097035D"/>
    <w:rsid w:val="00975E80"/>
    <w:rsid w:val="00980741"/>
    <w:rsid w:val="00982A75"/>
    <w:rsid w:val="00996C05"/>
    <w:rsid w:val="00996F51"/>
    <w:rsid w:val="009A09F8"/>
    <w:rsid w:val="009B46B5"/>
    <w:rsid w:val="009C218D"/>
    <w:rsid w:val="009C5033"/>
    <w:rsid w:val="009D19EB"/>
    <w:rsid w:val="009D1EB0"/>
    <w:rsid w:val="009F04EF"/>
    <w:rsid w:val="00A01408"/>
    <w:rsid w:val="00A02F72"/>
    <w:rsid w:val="00A05C65"/>
    <w:rsid w:val="00A11C0A"/>
    <w:rsid w:val="00A15E17"/>
    <w:rsid w:val="00A244D6"/>
    <w:rsid w:val="00A26656"/>
    <w:rsid w:val="00A30B57"/>
    <w:rsid w:val="00A32BB2"/>
    <w:rsid w:val="00A342E4"/>
    <w:rsid w:val="00A36CC1"/>
    <w:rsid w:val="00A43292"/>
    <w:rsid w:val="00A510F9"/>
    <w:rsid w:val="00A52E1D"/>
    <w:rsid w:val="00A532EB"/>
    <w:rsid w:val="00A57754"/>
    <w:rsid w:val="00A643FD"/>
    <w:rsid w:val="00A667D3"/>
    <w:rsid w:val="00A67355"/>
    <w:rsid w:val="00A6746C"/>
    <w:rsid w:val="00A70120"/>
    <w:rsid w:val="00A729C5"/>
    <w:rsid w:val="00A82FD2"/>
    <w:rsid w:val="00A87BA8"/>
    <w:rsid w:val="00A93CE1"/>
    <w:rsid w:val="00A96C3B"/>
    <w:rsid w:val="00AA0804"/>
    <w:rsid w:val="00AA67A3"/>
    <w:rsid w:val="00AD06AC"/>
    <w:rsid w:val="00AD3F93"/>
    <w:rsid w:val="00AD75E2"/>
    <w:rsid w:val="00AE3209"/>
    <w:rsid w:val="00AE5121"/>
    <w:rsid w:val="00AE6369"/>
    <w:rsid w:val="00AE6D38"/>
    <w:rsid w:val="00AF49E3"/>
    <w:rsid w:val="00B03FC3"/>
    <w:rsid w:val="00B04EB2"/>
    <w:rsid w:val="00B13F6F"/>
    <w:rsid w:val="00B1560D"/>
    <w:rsid w:val="00B20984"/>
    <w:rsid w:val="00B27136"/>
    <w:rsid w:val="00B33634"/>
    <w:rsid w:val="00B337AE"/>
    <w:rsid w:val="00B45204"/>
    <w:rsid w:val="00B453DD"/>
    <w:rsid w:val="00B50358"/>
    <w:rsid w:val="00B51871"/>
    <w:rsid w:val="00B71D9B"/>
    <w:rsid w:val="00B76DF8"/>
    <w:rsid w:val="00B86C59"/>
    <w:rsid w:val="00B90190"/>
    <w:rsid w:val="00B9770C"/>
    <w:rsid w:val="00BA0A28"/>
    <w:rsid w:val="00BA0DDE"/>
    <w:rsid w:val="00BA1F74"/>
    <w:rsid w:val="00BA2D4A"/>
    <w:rsid w:val="00BA7CEB"/>
    <w:rsid w:val="00BC0666"/>
    <w:rsid w:val="00BD2F18"/>
    <w:rsid w:val="00BD79F0"/>
    <w:rsid w:val="00BE122D"/>
    <w:rsid w:val="00BE21B8"/>
    <w:rsid w:val="00C024C4"/>
    <w:rsid w:val="00C026E7"/>
    <w:rsid w:val="00C05CFB"/>
    <w:rsid w:val="00C068C6"/>
    <w:rsid w:val="00C10743"/>
    <w:rsid w:val="00C177F0"/>
    <w:rsid w:val="00C20C63"/>
    <w:rsid w:val="00C31089"/>
    <w:rsid w:val="00C41469"/>
    <w:rsid w:val="00C5343C"/>
    <w:rsid w:val="00C5652E"/>
    <w:rsid w:val="00C626A3"/>
    <w:rsid w:val="00C65444"/>
    <w:rsid w:val="00C66328"/>
    <w:rsid w:val="00C71B5B"/>
    <w:rsid w:val="00C81633"/>
    <w:rsid w:val="00C82F71"/>
    <w:rsid w:val="00CB0EB4"/>
    <w:rsid w:val="00CB2378"/>
    <w:rsid w:val="00CB279A"/>
    <w:rsid w:val="00CC123A"/>
    <w:rsid w:val="00CD2202"/>
    <w:rsid w:val="00CE708B"/>
    <w:rsid w:val="00D04B0D"/>
    <w:rsid w:val="00D06B2C"/>
    <w:rsid w:val="00D11DE8"/>
    <w:rsid w:val="00D21718"/>
    <w:rsid w:val="00D348C0"/>
    <w:rsid w:val="00D36F93"/>
    <w:rsid w:val="00D40725"/>
    <w:rsid w:val="00D42AD1"/>
    <w:rsid w:val="00D4784C"/>
    <w:rsid w:val="00D6225B"/>
    <w:rsid w:val="00D6674A"/>
    <w:rsid w:val="00D712C2"/>
    <w:rsid w:val="00D71EAF"/>
    <w:rsid w:val="00D74390"/>
    <w:rsid w:val="00D77B30"/>
    <w:rsid w:val="00D81761"/>
    <w:rsid w:val="00D817ED"/>
    <w:rsid w:val="00D82B38"/>
    <w:rsid w:val="00D82C54"/>
    <w:rsid w:val="00D839B9"/>
    <w:rsid w:val="00D83D02"/>
    <w:rsid w:val="00D9009C"/>
    <w:rsid w:val="00D90B1A"/>
    <w:rsid w:val="00D95B76"/>
    <w:rsid w:val="00DA087D"/>
    <w:rsid w:val="00DA1F27"/>
    <w:rsid w:val="00DA5B0F"/>
    <w:rsid w:val="00DB2B0F"/>
    <w:rsid w:val="00DB357C"/>
    <w:rsid w:val="00DC0395"/>
    <w:rsid w:val="00DC689C"/>
    <w:rsid w:val="00DC745C"/>
    <w:rsid w:val="00DD31C8"/>
    <w:rsid w:val="00DD6600"/>
    <w:rsid w:val="00DF2C62"/>
    <w:rsid w:val="00E01C97"/>
    <w:rsid w:val="00E10DB4"/>
    <w:rsid w:val="00E1397F"/>
    <w:rsid w:val="00E2019A"/>
    <w:rsid w:val="00E334E2"/>
    <w:rsid w:val="00E41335"/>
    <w:rsid w:val="00E42CBD"/>
    <w:rsid w:val="00E50651"/>
    <w:rsid w:val="00E57CD1"/>
    <w:rsid w:val="00E60152"/>
    <w:rsid w:val="00E60862"/>
    <w:rsid w:val="00E763F7"/>
    <w:rsid w:val="00E83682"/>
    <w:rsid w:val="00E93D10"/>
    <w:rsid w:val="00E96FCE"/>
    <w:rsid w:val="00EA241A"/>
    <w:rsid w:val="00EA2ED0"/>
    <w:rsid w:val="00EA605B"/>
    <w:rsid w:val="00EA639F"/>
    <w:rsid w:val="00EB1E20"/>
    <w:rsid w:val="00EB2E14"/>
    <w:rsid w:val="00ED2BEF"/>
    <w:rsid w:val="00ED76D8"/>
    <w:rsid w:val="00EE7F15"/>
    <w:rsid w:val="00EF2D01"/>
    <w:rsid w:val="00F047BE"/>
    <w:rsid w:val="00F1021D"/>
    <w:rsid w:val="00F20DC8"/>
    <w:rsid w:val="00F228ED"/>
    <w:rsid w:val="00F26C7D"/>
    <w:rsid w:val="00F32B73"/>
    <w:rsid w:val="00F34CC0"/>
    <w:rsid w:val="00F73F18"/>
    <w:rsid w:val="00F86A94"/>
    <w:rsid w:val="00F9298C"/>
    <w:rsid w:val="00F94B2C"/>
    <w:rsid w:val="00FA0487"/>
    <w:rsid w:val="00FA065F"/>
    <w:rsid w:val="00FA0C9A"/>
    <w:rsid w:val="00FB1E11"/>
    <w:rsid w:val="00FC0EF1"/>
    <w:rsid w:val="00FE2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05B"/>
    <w:rPr>
      <w:sz w:val="18"/>
      <w:szCs w:val="18"/>
    </w:rPr>
  </w:style>
  <w:style w:type="paragraph" w:styleId="a4">
    <w:name w:val="footer"/>
    <w:basedOn w:val="a"/>
    <w:link w:val="Char0"/>
    <w:uiPriority w:val="99"/>
    <w:semiHidden/>
    <w:unhideWhenUsed/>
    <w:rsid w:val="007E20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205B"/>
    <w:rPr>
      <w:sz w:val="18"/>
      <w:szCs w:val="18"/>
    </w:rPr>
  </w:style>
  <w:style w:type="paragraph" w:styleId="a5">
    <w:name w:val="Normal (Web)"/>
    <w:basedOn w:val="a"/>
    <w:uiPriority w:val="99"/>
    <w:unhideWhenUsed/>
    <w:rsid w:val="007E205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20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刘晖</dc:creator>
  <cp:keywords/>
  <dc:description/>
  <cp:lastModifiedBy>刘晖</cp:lastModifiedBy>
  <cp:revision>3</cp:revision>
  <dcterms:created xsi:type="dcterms:W3CDTF">2020-03-22T10:34:00Z</dcterms:created>
  <dcterms:modified xsi:type="dcterms:W3CDTF">2020-03-22T10:50:00Z</dcterms:modified>
</cp:coreProperties>
</file>