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5C" w:rsidRPr="00B4475C" w:rsidRDefault="00B4475C" w:rsidP="00B4475C">
      <w:pPr>
        <w:widowControl/>
        <w:shd w:val="clear" w:color="auto" w:fill="FFFFFF"/>
        <w:spacing w:line="338" w:lineRule="atLeast"/>
        <w:jc w:val="center"/>
        <w:rPr>
          <w:rFonts w:ascii="Arial" w:eastAsia="宋体" w:hAnsi="Arial" w:cs="Arial" w:hint="eastAsia"/>
          <w:b/>
          <w:bCs/>
          <w:color w:val="000000"/>
          <w:kern w:val="0"/>
          <w:sz w:val="36"/>
          <w:szCs w:val="28"/>
        </w:rPr>
      </w:pPr>
      <w:r w:rsidRPr="00B4475C">
        <w:rPr>
          <w:rFonts w:ascii="微软雅黑" w:eastAsia="微软雅黑" w:hAnsi="微软雅黑" w:hint="eastAsia"/>
          <w:b/>
          <w:bCs/>
          <w:color w:val="000000"/>
          <w:sz w:val="32"/>
          <w:szCs w:val="27"/>
          <w:shd w:val="clear" w:color="auto" w:fill="FFFFFF"/>
        </w:rPr>
        <w:t>张培刚发展经济学研究优秀成果奖评奖条例</w:t>
      </w:r>
    </w:p>
    <w:p w:rsidR="00B4475C" w:rsidRPr="00B4475C" w:rsidRDefault="00B4475C" w:rsidP="00B4475C">
      <w:pPr>
        <w:widowControl/>
        <w:shd w:val="clear" w:color="auto" w:fill="FFFFFF"/>
        <w:spacing w:line="338" w:lineRule="atLeast"/>
        <w:jc w:val="center"/>
        <w:rPr>
          <w:rFonts w:ascii="Arial" w:eastAsia="宋体" w:hAnsi="Arial" w:cs="Arial"/>
          <w:color w:val="000000"/>
          <w:kern w:val="0"/>
          <w:sz w:val="23"/>
          <w:szCs w:val="23"/>
        </w:rPr>
      </w:pPr>
      <w:r w:rsidRPr="00B4475C">
        <w:rPr>
          <w:rFonts w:ascii="Arial" w:eastAsia="宋体" w:hAnsi="Arial" w:cs="Arial"/>
          <w:b/>
          <w:bCs/>
          <w:color w:val="000000"/>
          <w:kern w:val="0"/>
          <w:sz w:val="28"/>
          <w:szCs w:val="28"/>
        </w:rPr>
        <w:t>第一章　总　　则</w:t>
      </w:r>
    </w:p>
    <w:p w:rsidR="00B4475C" w:rsidRPr="00B4475C" w:rsidRDefault="00B4475C" w:rsidP="00B4475C">
      <w:pPr>
        <w:widowControl/>
        <w:shd w:val="clear" w:color="auto" w:fill="FFFFFF"/>
        <w:spacing w:line="338" w:lineRule="atLeast"/>
        <w:ind w:firstLine="482"/>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第一条</w:t>
      </w:r>
      <w:r w:rsidRPr="00B4475C">
        <w:rPr>
          <w:rFonts w:ascii="Arial" w:eastAsia="宋体" w:hAnsi="Arial" w:cs="Arial"/>
          <w:color w:val="000000"/>
          <w:kern w:val="0"/>
          <w:sz w:val="23"/>
          <w:szCs w:val="23"/>
        </w:rPr>
        <w:t> </w:t>
      </w:r>
      <w:bookmarkStart w:id="0" w:name="_GoBack"/>
      <w:bookmarkEnd w:id="0"/>
      <w:r w:rsidRPr="00B4475C">
        <w:rPr>
          <w:rFonts w:ascii="Arial" w:eastAsia="宋体" w:hAnsi="Arial" w:cs="Arial"/>
          <w:color w:val="000000"/>
          <w:kern w:val="0"/>
          <w:sz w:val="24"/>
          <w:szCs w:val="24"/>
        </w:rPr>
        <w:t>为推动发展经济学的研究和传播，促进中国及发展中国家的经济社会发展，表彰为发展经济学及其相关研究做出贡献的研究人员，张培刚发展经济学研究基金会</w:t>
      </w:r>
      <w:proofErr w:type="gramStart"/>
      <w:r w:rsidRPr="00B4475C">
        <w:rPr>
          <w:rFonts w:ascii="Arial" w:eastAsia="宋体" w:hAnsi="Arial" w:cs="Arial"/>
          <w:color w:val="000000"/>
          <w:kern w:val="0"/>
          <w:sz w:val="24"/>
          <w:szCs w:val="24"/>
        </w:rPr>
        <w:t>特设立张培</w:t>
      </w:r>
      <w:proofErr w:type="gramEnd"/>
      <w:r w:rsidRPr="00B4475C">
        <w:rPr>
          <w:rFonts w:ascii="Arial" w:eastAsia="宋体" w:hAnsi="Arial" w:cs="Arial"/>
          <w:color w:val="000000"/>
          <w:kern w:val="0"/>
          <w:sz w:val="24"/>
          <w:szCs w:val="24"/>
        </w:rPr>
        <w:t>刚发展经济学研究优秀成果奖。为规范评奖，特制定本条例。</w:t>
      </w:r>
    </w:p>
    <w:p w:rsidR="00B4475C" w:rsidRPr="00B4475C" w:rsidRDefault="00B4475C" w:rsidP="00B4475C">
      <w:pPr>
        <w:widowControl/>
        <w:shd w:val="clear" w:color="auto" w:fill="FFFFFF"/>
        <w:spacing w:line="338" w:lineRule="atLeast"/>
        <w:ind w:firstLine="482"/>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第二条</w:t>
      </w:r>
      <w:r w:rsidRPr="00B4475C">
        <w:rPr>
          <w:rFonts w:ascii="Arial" w:eastAsia="宋体" w:hAnsi="Arial" w:cs="Arial"/>
          <w:color w:val="000000"/>
          <w:kern w:val="0"/>
          <w:sz w:val="23"/>
          <w:szCs w:val="23"/>
        </w:rPr>
        <w:t>  </w:t>
      </w:r>
      <w:r w:rsidRPr="00B4475C">
        <w:rPr>
          <w:rFonts w:ascii="Arial" w:eastAsia="宋体" w:hAnsi="Arial" w:cs="Arial"/>
          <w:color w:val="000000"/>
          <w:kern w:val="0"/>
          <w:sz w:val="24"/>
          <w:szCs w:val="24"/>
        </w:rPr>
        <w:t>评奖名称：张培刚发展经济学研究优秀成果奖。</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第三条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评奖时间：张培刚发展经济学研究优秀成果奖的评奖工作每两年进行一次。每逢评奖年（偶数年）的</w:t>
      </w:r>
      <w:r w:rsidRPr="00B4475C">
        <w:rPr>
          <w:rFonts w:ascii="Arial" w:eastAsia="宋体" w:hAnsi="Arial" w:cs="Arial"/>
          <w:color w:val="000000"/>
          <w:kern w:val="0"/>
          <w:sz w:val="24"/>
          <w:szCs w:val="24"/>
        </w:rPr>
        <w:t> 3</w:t>
      </w:r>
      <w:r w:rsidRPr="00B4475C">
        <w:rPr>
          <w:rFonts w:ascii="Arial" w:eastAsia="宋体" w:hAnsi="Arial" w:cs="Arial"/>
          <w:color w:val="000000"/>
          <w:kern w:val="0"/>
          <w:sz w:val="24"/>
          <w:szCs w:val="24"/>
        </w:rPr>
        <w:t>月</w:t>
      </w:r>
      <w:r w:rsidRPr="00B4475C">
        <w:rPr>
          <w:rFonts w:ascii="Arial" w:eastAsia="宋体" w:hAnsi="Arial" w:cs="Arial"/>
          <w:color w:val="000000"/>
          <w:kern w:val="0"/>
          <w:sz w:val="24"/>
          <w:szCs w:val="24"/>
        </w:rPr>
        <w:t> 1</w:t>
      </w:r>
      <w:r w:rsidRPr="00B4475C">
        <w:rPr>
          <w:rFonts w:ascii="Arial" w:eastAsia="宋体" w:hAnsi="Arial" w:cs="Arial"/>
          <w:color w:val="000000"/>
          <w:kern w:val="0"/>
          <w:sz w:val="24"/>
          <w:szCs w:val="24"/>
        </w:rPr>
        <w:t>日开始受理申报，</w:t>
      </w:r>
      <w:r w:rsidRPr="00B4475C">
        <w:rPr>
          <w:rFonts w:ascii="Arial" w:eastAsia="宋体" w:hAnsi="Arial" w:cs="Arial"/>
          <w:color w:val="000000"/>
          <w:kern w:val="0"/>
          <w:sz w:val="24"/>
          <w:szCs w:val="24"/>
        </w:rPr>
        <w:t> 6</w:t>
      </w:r>
      <w:r w:rsidRPr="00B4475C">
        <w:rPr>
          <w:rFonts w:ascii="Arial" w:eastAsia="宋体" w:hAnsi="Arial" w:cs="Arial"/>
          <w:color w:val="000000"/>
          <w:kern w:val="0"/>
          <w:sz w:val="24"/>
          <w:szCs w:val="24"/>
        </w:rPr>
        <w:t>月</w:t>
      </w:r>
      <w:r w:rsidRPr="00B4475C">
        <w:rPr>
          <w:rFonts w:ascii="Arial" w:eastAsia="宋体" w:hAnsi="Arial" w:cs="Arial"/>
          <w:color w:val="000000"/>
          <w:kern w:val="0"/>
          <w:sz w:val="24"/>
          <w:szCs w:val="24"/>
        </w:rPr>
        <w:t>30</w:t>
      </w:r>
      <w:r w:rsidRPr="00B4475C">
        <w:rPr>
          <w:rFonts w:ascii="Arial" w:eastAsia="宋体" w:hAnsi="Arial" w:cs="Arial"/>
          <w:color w:val="000000"/>
          <w:kern w:val="0"/>
          <w:sz w:val="24"/>
          <w:szCs w:val="24"/>
        </w:rPr>
        <w:t>日截止。</w:t>
      </w:r>
    </w:p>
    <w:p w:rsidR="00B4475C" w:rsidRPr="00B4475C" w:rsidRDefault="00B4475C" w:rsidP="00B4475C">
      <w:pPr>
        <w:widowControl/>
        <w:shd w:val="clear" w:color="auto" w:fill="FFFFFF"/>
        <w:spacing w:line="338" w:lineRule="atLeast"/>
        <w:jc w:val="center"/>
        <w:rPr>
          <w:rFonts w:ascii="Arial" w:eastAsia="宋体" w:hAnsi="Arial" w:cs="Arial"/>
          <w:color w:val="000000"/>
          <w:kern w:val="0"/>
          <w:sz w:val="23"/>
          <w:szCs w:val="23"/>
        </w:rPr>
      </w:pPr>
      <w:r w:rsidRPr="00B4475C">
        <w:rPr>
          <w:rFonts w:ascii="Arial" w:eastAsia="宋体" w:hAnsi="Arial" w:cs="Arial"/>
          <w:b/>
          <w:bCs/>
          <w:color w:val="000000"/>
          <w:kern w:val="0"/>
          <w:sz w:val="28"/>
          <w:szCs w:val="28"/>
        </w:rPr>
        <w:t>第二章评奖范围、对象和数量</w:t>
      </w:r>
    </w:p>
    <w:p w:rsidR="00B4475C" w:rsidRPr="00B4475C" w:rsidRDefault="00B4475C" w:rsidP="00B4475C">
      <w:pPr>
        <w:widowControl/>
        <w:shd w:val="clear" w:color="auto" w:fill="FFFFFF"/>
        <w:spacing w:line="338" w:lineRule="atLeast"/>
        <w:ind w:firstLine="360"/>
        <w:jc w:val="left"/>
        <w:rPr>
          <w:rFonts w:ascii="Arial" w:eastAsia="宋体" w:hAnsi="Arial" w:cs="Arial"/>
          <w:color w:val="000000"/>
          <w:kern w:val="0"/>
          <w:sz w:val="23"/>
          <w:szCs w:val="23"/>
        </w:rPr>
      </w:pPr>
      <w:r w:rsidRPr="00B4475C">
        <w:rPr>
          <w:rFonts w:ascii="Arial" w:eastAsia="宋体" w:hAnsi="Arial" w:cs="Arial"/>
          <w:color w:val="000000"/>
          <w:kern w:val="0"/>
          <w:sz w:val="23"/>
          <w:szCs w:val="23"/>
        </w:rPr>
        <w:t>   </w:t>
      </w:r>
      <w:r w:rsidRPr="00B4475C">
        <w:rPr>
          <w:rFonts w:ascii="Arial" w:eastAsia="宋体" w:hAnsi="Arial" w:cs="Arial"/>
          <w:color w:val="000000"/>
          <w:kern w:val="0"/>
          <w:sz w:val="24"/>
          <w:szCs w:val="24"/>
        </w:rPr>
        <w:t>第四条</w:t>
      </w:r>
      <w:r w:rsidRPr="00B4475C">
        <w:rPr>
          <w:rFonts w:ascii="Arial" w:eastAsia="宋体" w:hAnsi="Arial" w:cs="Arial"/>
          <w:color w:val="000000"/>
          <w:kern w:val="0"/>
          <w:sz w:val="24"/>
          <w:szCs w:val="24"/>
        </w:rPr>
        <w:t xml:space="preserve"> </w:t>
      </w:r>
      <w:r w:rsidRPr="00B4475C">
        <w:rPr>
          <w:rFonts w:ascii="Arial" w:eastAsia="宋体" w:hAnsi="Arial" w:cs="Arial"/>
          <w:color w:val="000000"/>
          <w:kern w:val="0"/>
          <w:sz w:val="24"/>
          <w:szCs w:val="24"/>
        </w:rPr>
        <w:t>评奖范围：</w:t>
      </w:r>
      <w:r w:rsidRPr="00B4475C">
        <w:rPr>
          <w:rFonts w:ascii="Arial" w:eastAsia="宋体" w:hAnsi="Arial" w:cs="Arial"/>
          <w:color w:val="000000"/>
          <w:kern w:val="0"/>
          <w:sz w:val="24"/>
          <w:szCs w:val="24"/>
          <w:shd w:val="clear" w:color="auto" w:fill="FFFFFF"/>
        </w:rPr>
        <w:t>海内外</w:t>
      </w:r>
      <w:r w:rsidRPr="00B4475C">
        <w:rPr>
          <w:rFonts w:ascii="Arial" w:eastAsia="宋体" w:hAnsi="Arial" w:cs="Arial"/>
          <w:color w:val="000000"/>
          <w:kern w:val="0"/>
          <w:sz w:val="24"/>
          <w:szCs w:val="24"/>
        </w:rPr>
        <w:t>的研究机构、高等院校、政府部门和企事业单位研究人员。</w:t>
      </w:r>
    </w:p>
    <w:p w:rsidR="00B4475C" w:rsidRPr="00B4475C" w:rsidRDefault="00B4475C" w:rsidP="00B4475C">
      <w:pPr>
        <w:widowControl/>
        <w:shd w:val="clear" w:color="auto" w:fill="FFFFFF"/>
        <w:spacing w:line="338" w:lineRule="atLeast"/>
        <w:ind w:firstLine="482"/>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第五条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评奖对象：发展经济学理论研究成果及发展经济学在发展中国家或地区的应用研究成果（包括公开出版的学术著作或论文）。特别鼓励青年学者申报。</w:t>
      </w:r>
    </w:p>
    <w:p w:rsidR="00B4475C" w:rsidRPr="00B4475C" w:rsidRDefault="00B4475C" w:rsidP="00B4475C">
      <w:pPr>
        <w:widowControl/>
        <w:shd w:val="clear" w:color="auto" w:fill="FFFFFF"/>
        <w:spacing w:line="338" w:lineRule="atLeast"/>
        <w:ind w:firstLine="482"/>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第六条</w:t>
      </w:r>
      <w:r w:rsidRPr="00B4475C">
        <w:rPr>
          <w:rFonts w:ascii="Arial" w:eastAsia="宋体" w:hAnsi="Arial" w:cs="Arial"/>
          <w:color w:val="000000"/>
          <w:kern w:val="0"/>
          <w:sz w:val="23"/>
          <w:szCs w:val="23"/>
        </w:rPr>
        <w:t>  </w:t>
      </w:r>
      <w:r w:rsidRPr="00B4475C">
        <w:rPr>
          <w:rFonts w:ascii="Arial" w:eastAsia="宋体" w:hAnsi="Arial" w:cs="Arial"/>
          <w:color w:val="000000"/>
          <w:kern w:val="0"/>
          <w:sz w:val="24"/>
          <w:szCs w:val="24"/>
        </w:rPr>
        <w:t>评奖数量：</w:t>
      </w:r>
      <w:r w:rsidRPr="00B4475C">
        <w:rPr>
          <w:rFonts w:ascii="Arial" w:eastAsia="宋体" w:hAnsi="Arial" w:cs="Arial"/>
          <w:color w:val="000000"/>
          <w:kern w:val="0"/>
          <w:sz w:val="24"/>
          <w:szCs w:val="24"/>
        </w:rPr>
        <w:t>“</w:t>
      </w:r>
      <w:r w:rsidRPr="00B4475C">
        <w:rPr>
          <w:rFonts w:ascii="Arial" w:eastAsia="宋体" w:hAnsi="Arial" w:cs="Arial"/>
          <w:color w:val="000000"/>
          <w:kern w:val="0"/>
          <w:sz w:val="24"/>
          <w:szCs w:val="24"/>
        </w:rPr>
        <w:t>张培刚发展经济学研究优秀成果奖</w:t>
      </w:r>
      <w:r w:rsidRPr="00B4475C">
        <w:rPr>
          <w:rFonts w:ascii="Arial" w:eastAsia="宋体" w:hAnsi="Arial" w:cs="Arial"/>
          <w:color w:val="000000"/>
          <w:kern w:val="0"/>
          <w:sz w:val="24"/>
          <w:szCs w:val="24"/>
        </w:rPr>
        <w:t>”</w:t>
      </w:r>
      <w:r w:rsidRPr="00B4475C">
        <w:rPr>
          <w:rFonts w:ascii="Arial" w:eastAsia="宋体" w:hAnsi="Arial" w:cs="Arial"/>
          <w:color w:val="000000"/>
          <w:kern w:val="0"/>
          <w:sz w:val="24"/>
          <w:szCs w:val="24"/>
        </w:rPr>
        <w:t>，每次不超过</w:t>
      </w:r>
      <w:r w:rsidRPr="00B4475C">
        <w:rPr>
          <w:rFonts w:ascii="Arial" w:eastAsia="宋体" w:hAnsi="Arial" w:cs="Arial"/>
          <w:color w:val="000000"/>
          <w:kern w:val="0"/>
          <w:sz w:val="24"/>
          <w:szCs w:val="24"/>
        </w:rPr>
        <w:t>6</w:t>
      </w:r>
      <w:r w:rsidRPr="00B4475C">
        <w:rPr>
          <w:rFonts w:ascii="Arial" w:eastAsia="宋体" w:hAnsi="Arial" w:cs="Arial"/>
          <w:color w:val="000000"/>
          <w:kern w:val="0"/>
          <w:sz w:val="24"/>
          <w:szCs w:val="24"/>
        </w:rPr>
        <w:t>项。</w:t>
      </w:r>
    </w:p>
    <w:p w:rsidR="00B4475C" w:rsidRPr="00B4475C" w:rsidRDefault="00B4475C" w:rsidP="00B4475C">
      <w:pPr>
        <w:widowControl/>
        <w:shd w:val="clear" w:color="auto" w:fill="FFFFFF"/>
        <w:spacing w:line="338" w:lineRule="atLeast"/>
        <w:jc w:val="center"/>
        <w:rPr>
          <w:rFonts w:ascii="Arial" w:eastAsia="宋体" w:hAnsi="Arial" w:cs="Arial"/>
          <w:color w:val="000000"/>
          <w:kern w:val="0"/>
          <w:sz w:val="23"/>
          <w:szCs w:val="23"/>
        </w:rPr>
      </w:pPr>
      <w:r w:rsidRPr="00B4475C">
        <w:rPr>
          <w:rFonts w:ascii="Arial" w:eastAsia="宋体" w:hAnsi="Arial" w:cs="Arial"/>
          <w:b/>
          <w:bCs/>
          <w:color w:val="000000"/>
          <w:kern w:val="0"/>
          <w:sz w:val="28"/>
          <w:szCs w:val="28"/>
        </w:rPr>
        <w:t>第三章评奖标准和原则</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第七条</w:t>
      </w:r>
      <w:r w:rsidRPr="00B4475C">
        <w:rPr>
          <w:rFonts w:ascii="Arial" w:eastAsia="宋体" w:hAnsi="Arial" w:cs="Arial"/>
          <w:color w:val="000000"/>
          <w:kern w:val="0"/>
          <w:sz w:val="23"/>
          <w:szCs w:val="23"/>
        </w:rPr>
        <w:t>  </w:t>
      </w:r>
      <w:r w:rsidRPr="00B4475C">
        <w:rPr>
          <w:rFonts w:ascii="Arial" w:eastAsia="宋体" w:hAnsi="Arial" w:cs="Arial"/>
          <w:color w:val="000000"/>
          <w:kern w:val="0"/>
          <w:sz w:val="24"/>
          <w:szCs w:val="24"/>
        </w:rPr>
        <w:t>评奖标准：在选题上须立足学科前沿，反映发展经济学研究的最新进展，具有重要的理论价值和现实意义；在理论或研究方法上有创新</w:t>
      </w:r>
      <w:r w:rsidRPr="00B4475C">
        <w:rPr>
          <w:rFonts w:ascii="Arial" w:eastAsia="宋体" w:hAnsi="Arial" w:cs="Arial"/>
          <w:color w:val="000000"/>
          <w:kern w:val="0"/>
          <w:sz w:val="24"/>
          <w:szCs w:val="24"/>
        </w:rPr>
        <w:t>,</w:t>
      </w:r>
      <w:r w:rsidRPr="00B4475C">
        <w:rPr>
          <w:rFonts w:ascii="Arial" w:eastAsia="宋体" w:hAnsi="Arial" w:cs="Arial"/>
          <w:color w:val="000000"/>
          <w:kern w:val="0"/>
          <w:sz w:val="24"/>
          <w:szCs w:val="24"/>
        </w:rPr>
        <w:t>在本学科领域处于国内领先水平；运用发展经济学理论对发展中国家特别是中国的经济发展实践进行了独到的深入研究，或者提出了具有重大影响的政策建议，对国家制定政策和长远规划有重要参考价值。</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第八条</w:t>
      </w:r>
      <w:r w:rsidRPr="00B4475C">
        <w:rPr>
          <w:rFonts w:ascii="Arial" w:eastAsia="宋体" w:hAnsi="Arial" w:cs="Arial"/>
          <w:color w:val="000000"/>
          <w:kern w:val="0"/>
          <w:sz w:val="23"/>
          <w:szCs w:val="23"/>
        </w:rPr>
        <w:t>  </w:t>
      </w:r>
      <w:r w:rsidRPr="00B4475C">
        <w:rPr>
          <w:rFonts w:ascii="Arial" w:eastAsia="宋体" w:hAnsi="Arial" w:cs="Arial"/>
          <w:color w:val="000000"/>
          <w:kern w:val="0"/>
          <w:sz w:val="24"/>
          <w:szCs w:val="24"/>
        </w:rPr>
        <w:t>评奖原则：坚持学术标准，宁缺勿滥；坚持公平公正，一视同仁；坚持公开透明，欢迎监督。</w:t>
      </w:r>
    </w:p>
    <w:p w:rsidR="00B4475C" w:rsidRPr="00B4475C" w:rsidRDefault="00B4475C" w:rsidP="00B4475C">
      <w:pPr>
        <w:widowControl/>
        <w:shd w:val="clear" w:color="auto" w:fill="FFFFFF"/>
        <w:spacing w:line="338" w:lineRule="atLeast"/>
        <w:jc w:val="center"/>
        <w:rPr>
          <w:rFonts w:ascii="Arial" w:eastAsia="宋体" w:hAnsi="Arial" w:cs="Arial"/>
          <w:color w:val="000000"/>
          <w:kern w:val="0"/>
          <w:sz w:val="23"/>
          <w:szCs w:val="23"/>
        </w:rPr>
      </w:pPr>
      <w:r w:rsidRPr="00B4475C">
        <w:rPr>
          <w:rFonts w:ascii="Arial" w:eastAsia="宋体" w:hAnsi="Arial" w:cs="Arial"/>
          <w:b/>
          <w:bCs/>
          <w:color w:val="000000"/>
          <w:kern w:val="0"/>
          <w:sz w:val="28"/>
          <w:szCs w:val="28"/>
        </w:rPr>
        <w:t>第四章评审组织和人员</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第九条</w:t>
      </w:r>
      <w:r w:rsidRPr="00B4475C">
        <w:rPr>
          <w:rFonts w:ascii="Arial" w:eastAsia="宋体" w:hAnsi="Arial" w:cs="Arial"/>
          <w:color w:val="000000"/>
          <w:kern w:val="0"/>
          <w:sz w:val="24"/>
          <w:szCs w:val="24"/>
        </w:rPr>
        <w:t xml:space="preserve"> </w:t>
      </w:r>
      <w:r w:rsidRPr="00B4475C">
        <w:rPr>
          <w:rFonts w:ascii="Arial" w:eastAsia="宋体" w:hAnsi="Arial" w:cs="Arial"/>
          <w:color w:val="000000"/>
          <w:kern w:val="0"/>
          <w:sz w:val="24"/>
          <w:szCs w:val="24"/>
        </w:rPr>
        <w:t>评审组织：奖励评审工作由张培刚发展经济学委员会负责组织实施，成立评奖组委会。</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第十条</w:t>
      </w:r>
      <w:r w:rsidRPr="00B4475C">
        <w:rPr>
          <w:rFonts w:ascii="Arial" w:eastAsia="宋体" w:hAnsi="Arial" w:cs="Arial"/>
          <w:color w:val="000000"/>
          <w:kern w:val="0"/>
          <w:sz w:val="24"/>
          <w:szCs w:val="24"/>
        </w:rPr>
        <w:t xml:space="preserve"> </w:t>
      </w:r>
      <w:r w:rsidRPr="00B4475C">
        <w:rPr>
          <w:rFonts w:ascii="Arial" w:eastAsia="宋体" w:hAnsi="Arial" w:cs="Arial"/>
          <w:color w:val="000000"/>
          <w:kern w:val="0"/>
          <w:sz w:val="24"/>
          <w:szCs w:val="24"/>
        </w:rPr>
        <w:t>评奖组委会构成与职责：组委会由张培刚发展经济学研究基金会学术委员会学术委员和相关人士组成，负责选聘评审专家和组织评审工作；组委会办公室设在张培刚发展经济学基金会，负责评审的具体实施工作。</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第十一条</w:t>
      </w:r>
      <w:r w:rsidRPr="00B4475C">
        <w:rPr>
          <w:rFonts w:ascii="Arial" w:eastAsia="宋体" w:hAnsi="Arial" w:cs="Arial"/>
          <w:color w:val="000000"/>
          <w:kern w:val="0"/>
          <w:sz w:val="23"/>
          <w:szCs w:val="23"/>
        </w:rPr>
        <w:t> </w:t>
      </w:r>
      <w:r w:rsidRPr="00B4475C">
        <w:rPr>
          <w:rFonts w:ascii="Arial" w:eastAsia="宋体" w:hAnsi="Arial" w:cs="Arial"/>
          <w:color w:val="000000"/>
          <w:kern w:val="0"/>
          <w:sz w:val="24"/>
          <w:szCs w:val="24"/>
        </w:rPr>
        <w:t>评审专家：评审专家由张培刚发展经济学研究基金会学术委员会部分委员，以及发展经济学和相关领域的重点科研机构、高校院校、学术刊物、研究社团等单位的著名专家学者组成。评审专家须具有高级专业技术职称，从事过发展经济学及相关领域的研究工作，并在国内外有一定声望和影响。</w:t>
      </w:r>
    </w:p>
    <w:p w:rsidR="00B4475C" w:rsidRPr="00B4475C" w:rsidRDefault="00B4475C" w:rsidP="00B4475C">
      <w:pPr>
        <w:widowControl/>
        <w:shd w:val="clear" w:color="auto" w:fill="FFFFFF"/>
        <w:spacing w:line="338" w:lineRule="atLeast"/>
        <w:jc w:val="center"/>
        <w:rPr>
          <w:rFonts w:ascii="Arial" w:eastAsia="宋体" w:hAnsi="Arial" w:cs="Arial"/>
          <w:color w:val="000000"/>
          <w:kern w:val="0"/>
          <w:sz w:val="23"/>
          <w:szCs w:val="23"/>
        </w:rPr>
      </w:pPr>
      <w:r w:rsidRPr="00B4475C">
        <w:rPr>
          <w:rFonts w:ascii="Arial" w:eastAsia="宋体" w:hAnsi="Arial" w:cs="Arial"/>
          <w:b/>
          <w:bCs/>
          <w:color w:val="000000"/>
          <w:kern w:val="0"/>
          <w:sz w:val="28"/>
          <w:szCs w:val="28"/>
        </w:rPr>
        <w:t>第五章公告与申请</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第十二条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评奖公告由基金会于每评选年度年初在有关媒体上发布。</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lastRenderedPageBreak/>
        <w:t>第十三条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作品征集：通过媒体或直接发函，向发展经济学和相关领域的重点科研机构、高校院校、学术出版机构、研究社团等单位，以及张培刚发展经济学研究基金会理事、学术委员会委员、中华外国经济学说研究会发展经济学分会理事等，发出优秀成果征集通知，请各单位和专家在规定期限内向基金会报送符合评奖要求的参评作品。</w:t>
      </w:r>
    </w:p>
    <w:p w:rsidR="00B4475C" w:rsidRPr="00B4475C" w:rsidRDefault="00B4475C" w:rsidP="00B4475C">
      <w:pPr>
        <w:widowControl/>
        <w:shd w:val="clear" w:color="auto" w:fill="FFFFFF"/>
        <w:spacing w:line="338" w:lineRule="atLeast"/>
        <w:ind w:firstLine="482"/>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第十四条　申报主体：既可以由个人申报，也可由单位申报或同行专家推荐</w:t>
      </w:r>
    </w:p>
    <w:p w:rsidR="00B4475C" w:rsidRPr="00B4475C" w:rsidRDefault="00B4475C" w:rsidP="00B4475C">
      <w:pPr>
        <w:widowControl/>
        <w:shd w:val="clear" w:color="auto" w:fill="FFFFFF"/>
        <w:spacing w:line="338" w:lineRule="atLeast"/>
        <w:ind w:firstLine="482"/>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第十五条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申报材料：申请评奖的作品须填写《张培刚发展经济学研究优秀成果奖申报表》电子版及</w:t>
      </w:r>
      <w:proofErr w:type="gramStart"/>
      <w:r w:rsidRPr="00B4475C">
        <w:rPr>
          <w:rFonts w:ascii="Arial" w:eastAsia="宋体" w:hAnsi="Arial" w:cs="Arial"/>
          <w:color w:val="000000"/>
          <w:kern w:val="0"/>
          <w:sz w:val="24"/>
          <w:szCs w:val="24"/>
        </w:rPr>
        <w:t>打印件各一份</w:t>
      </w:r>
      <w:proofErr w:type="gramEnd"/>
      <w:r w:rsidRPr="00B4475C">
        <w:rPr>
          <w:rFonts w:ascii="Arial" w:eastAsia="宋体" w:hAnsi="Arial" w:cs="Arial"/>
          <w:color w:val="000000"/>
          <w:kern w:val="0"/>
          <w:sz w:val="24"/>
          <w:szCs w:val="24"/>
        </w:rPr>
        <w:t>。连同研究成果、成果影响的证明等材料，一式两份，按规定的时间报送张培刚发展经济学研究优秀成果奖评奖组委会办公室。</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第十六条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有下列情况之一的申报成果不予受理：</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1.</w:t>
      </w:r>
      <w:r w:rsidRPr="00B4475C">
        <w:rPr>
          <w:rFonts w:ascii="Arial" w:eastAsia="宋体" w:hAnsi="Arial" w:cs="Arial"/>
          <w:color w:val="000000"/>
          <w:kern w:val="0"/>
          <w:sz w:val="24"/>
          <w:szCs w:val="24"/>
        </w:rPr>
        <w:t>不符合本条例第二章所规定的评奖范围或成果形式；</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2.</w:t>
      </w:r>
      <w:r w:rsidRPr="00B4475C">
        <w:rPr>
          <w:rFonts w:ascii="Arial" w:eastAsia="宋体" w:hAnsi="Arial" w:cs="Arial"/>
          <w:color w:val="000000"/>
          <w:kern w:val="0"/>
          <w:sz w:val="24"/>
          <w:szCs w:val="24"/>
        </w:rPr>
        <w:t>著作权存在争议；</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3.</w:t>
      </w:r>
      <w:r w:rsidRPr="00B4475C">
        <w:rPr>
          <w:rFonts w:ascii="Arial" w:eastAsia="宋体" w:hAnsi="Arial" w:cs="Arial"/>
          <w:color w:val="000000"/>
          <w:kern w:val="0"/>
          <w:sz w:val="24"/>
          <w:szCs w:val="24"/>
        </w:rPr>
        <w:t>违反学术规范。</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4.</w:t>
      </w:r>
      <w:r w:rsidRPr="00B4475C">
        <w:rPr>
          <w:rFonts w:ascii="Arial" w:eastAsia="宋体" w:hAnsi="Arial" w:cs="Arial"/>
          <w:color w:val="000000"/>
          <w:kern w:val="0"/>
          <w:sz w:val="24"/>
          <w:szCs w:val="24"/>
        </w:rPr>
        <w:t>本届评奖组委会成员及评审委员会评委的研究成果。</w:t>
      </w:r>
    </w:p>
    <w:p w:rsidR="00B4475C" w:rsidRPr="00B4475C" w:rsidRDefault="00B4475C" w:rsidP="00B4475C">
      <w:pPr>
        <w:widowControl/>
        <w:shd w:val="clear" w:color="auto" w:fill="FFFFFF"/>
        <w:spacing w:line="338" w:lineRule="atLeast"/>
        <w:jc w:val="center"/>
        <w:rPr>
          <w:rFonts w:ascii="Arial" w:eastAsia="宋体" w:hAnsi="Arial" w:cs="Arial"/>
          <w:color w:val="000000"/>
          <w:kern w:val="0"/>
          <w:sz w:val="23"/>
          <w:szCs w:val="23"/>
        </w:rPr>
      </w:pPr>
      <w:r w:rsidRPr="00B4475C">
        <w:rPr>
          <w:rFonts w:ascii="Arial" w:eastAsia="宋体" w:hAnsi="Arial" w:cs="Arial"/>
          <w:b/>
          <w:bCs/>
          <w:color w:val="000000"/>
          <w:kern w:val="0"/>
          <w:sz w:val="28"/>
          <w:szCs w:val="28"/>
        </w:rPr>
        <w:t>第六章评奖程序</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第十七条</w:t>
      </w:r>
      <w:r w:rsidRPr="00B4475C">
        <w:rPr>
          <w:rFonts w:ascii="Arial" w:eastAsia="宋体" w:hAnsi="Arial" w:cs="Arial"/>
          <w:color w:val="000000"/>
          <w:kern w:val="0"/>
          <w:sz w:val="23"/>
          <w:szCs w:val="23"/>
        </w:rPr>
        <w:t>   </w:t>
      </w:r>
      <w:r w:rsidRPr="00B4475C">
        <w:rPr>
          <w:rFonts w:ascii="Arial" w:eastAsia="宋体" w:hAnsi="Arial" w:cs="Arial"/>
          <w:color w:val="000000"/>
          <w:kern w:val="0"/>
          <w:sz w:val="24"/>
          <w:szCs w:val="24"/>
        </w:rPr>
        <w:t>初评：由张培刚发展经济学研究优秀成果奖评审委员会部分评委组成初评小组，对所有申报作品进行评议，提出建议意见，推荐给全体评委终评。</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第十八条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终评：由张培刚发展经济学研究优秀成果奖评审委员会全体评委，以无记名投票方式对初评推荐作品进行民主评议，最后评出获奖作品。评审会议须有半数以上评审委员出席，获奖成果须经评审委员会到会委员三分之二以上的多数通过。</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第十九条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公示：终评结果经张培刚发展经济学研究基金会批准后，以适当的方式对外公布，征求各方面的意见。公示</w:t>
      </w:r>
      <w:r w:rsidRPr="00B4475C">
        <w:rPr>
          <w:rFonts w:ascii="Arial" w:eastAsia="宋体" w:hAnsi="Arial" w:cs="Arial"/>
          <w:color w:val="000000"/>
          <w:kern w:val="0"/>
          <w:sz w:val="24"/>
          <w:szCs w:val="24"/>
        </w:rPr>
        <w:t>30</w:t>
      </w:r>
      <w:r w:rsidRPr="00B4475C">
        <w:rPr>
          <w:rFonts w:ascii="Arial" w:eastAsia="宋体" w:hAnsi="Arial" w:cs="Arial"/>
          <w:color w:val="000000"/>
          <w:kern w:val="0"/>
          <w:sz w:val="24"/>
          <w:szCs w:val="24"/>
        </w:rPr>
        <w:t>天内无重大异议者生效。如有重大异议且确有依据，须填写异议书，报评审委员会对该项成果进行复议裁定。</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第二十条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颁奖：由张培刚发展经济学研究基金会组织召开颁奖大会，公布评奖结果，颁发奖金和证书。</w:t>
      </w:r>
    </w:p>
    <w:p w:rsidR="00B4475C" w:rsidRPr="00B4475C" w:rsidRDefault="00B4475C" w:rsidP="00B4475C">
      <w:pPr>
        <w:widowControl/>
        <w:shd w:val="clear" w:color="auto" w:fill="FFFFFF"/>
        <w:spacing w:line="338" w:lineRule="atLeast"/>
        <w:jc w:val="center"/>
        <w:rPr>
          <w:rFonts w:ascii="Arial" w:eastAsia="宋体" w:hAnsi="Arial" w:cs="Arial"/>
          <w:color w:val="000000"/>
          <w:kern w:val="0"/>
          <w:sz w:val="23"/>
          <w:szCs w:val="23"/>
        </w:rPr>
      </w:pPr>
      <w:r w:rsidRPr="00B4475C">
        <w:rPr>
          <w:rFonts w:ascii="Arial" w:eastAsia="宋体" w:hAnsi="Arial" w:cs="Arial"/>
          <w:b/>
          <w:bCs/>
          <w:color w:val="000000"/>
          <w:kern w:val="0"/>
          <w:sz w:val="28"/>
          <w:szCs w:val="28"/>
        </w:rPr>
        <w:t>第七章评奖奖励</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第廿十一条　获奖证书：对获奖成果的作者，由张培刚发展经济学研究基金会颁发</w:t>
      </w:r>
      <w:r w:rsidRPr="00B4475C">
        <w:rPr>
          <w:rFonts w:ascii="Arial" w:eastAsia="宋体" w:hAnsi="Arial" w:cs="Arial"/>
          <w:color w:val="000000"/>
          <w:kern w:val="0"/>
          <w:sz w:val="24"/>
          <w:szCs w:val="24"/>
        </w:rPr>
        <w:t>“</w:t>
      </w:r>
      <w:r w:rsidRPr="00B4475C">
        <w:rPr>
          <w:rFonts w:ascii="Arial" w:eastAsia="宋体" w:hAnsi="Arial" w:cs="Arial"/>
          <w:color w:val="000000"/>
          <w:kern w:val="0"/>
          <w:sz w:val="24"/>
          <w:szCs w:val="24"/>
        </w:rPr>
        <w:t>张培刚发展经济学研究优秀成果奖</w:t>
      </w:r>
      <w:r w:rsidRPr="00B4475C">
        <w:rPr>
          <w:rFonts w:ascii="Arial" w:eastAsia="宋体" w:hAnsi="Arial" w:cs="Arial"/>
          <w:color w:val="000000"/>
          <w:kern w:val="0"/>
          <w:sz w:val="24"/>
          <w:szCs w:val="24"/>
        </w:rPr>
        <w:t>”</w:t>
      </w:r>
      <w:r w:rsidRPr="00B4475C">
        <w:rPr>
          <w:rFonts w:ascii="Arial" w:eastAsia="宋体" w:hAnsi="Arial" w:cs="Arial"/>
          <w:color w:val="000000"/>
          <w:kern w:val="0"/>
          <w:sz w:val="24"/>
          <w:szCs w:val="24"/>
        </w:rPr>
        <w:t>证书。</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第廿十二条　奖金：对获奖成果的作者，由张培刚发展经济学研究基金会颁发奖金。优秀著作每项奖金人民币</w:t>
      </w:r>
      <w:r w:rsidRPr="00B4475C">
        <w:rPr>
          <w:rFonts w:ascii="Arial" w:eastAsia="宋体" w:hAnsi="Arial" w:cs="Arial"/>
          <w:color w:val="000000"/>
          <w:kern w:val="0"/>
          <w:sz w:val="24"/>
          <w:szCs w:val="24"/>
        </w:rPr>
        <w:t>150000</w:t>
      </w:r>
      <w:r w:rsidRPr="00B4475C">
        <w:rPr>
          <w:rFonts w:ascii="Arial" w:eastAsia="宋体" w:hAnsi="Arial" w:cs="Arial"/>
          <w:color w:val="000000"/>
          <w:kern w:val="0"/>
          <w:sz w:val="24"/>
          <w:szCs w:val="24"/>
        </w:rPr>
        <w:t>元，优秀论文每项奖金人民币</w:t>
      </w:r>
      <w:r w:rsidRPr="00B4475C">
        <w:rPr>
          <w:rFonts w:ascii="Arial" w:eastAsia="宋体" w:hAnsi="Arial" w:cs="Arial"/>
          <w:color w:val="000000"/>
          <w:kern w:val="0"/>
          <w:sz w:val="24"/>
          <w:szCs w:val="24"/>
        </w:rPr>
        <w:t>100000</w:t>
      </w:r>
      <w:r w:rsidRPr="00B4475C">
        <w:rPr>
          <w:rFonts w:ascii="Arial" w:eastAsia="宋体" w:hAnsi="Arial" w:cs="Arial"/>
          <w:color w:val="000000"/>
          <w:kern w:val="0"/>
          <w:sz w:val="24"/>
          <w:szCs w:val="24"/>
        </w:rPr>
        <w:t>元。</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第廿十三条　评审费：</w:t>
      </w:r>
      <w:r w:rsidRPr="00B4475C">
        <w:rPr>
          <w:rFonts w:ascii="Arial" w:eastAsia="宋体" w:hAnsi="Arial" w:cs="Arial"/>
          <w:color w:val="000000"/>
          <w:kern w:val="0"/>
          <w:sz w:val="24"/>
          <w:szCs w:val="24"/>
        </w:rPr>
        <w:t>“</w:t>
      </w:r>
      <w:r w:rsidRPr="00B4475C">
        <w:rPr>
          <w:rFonts w:ascii="Arial" w:eastAsia="宋体" w:hAnsi="Arial" w:cs="Arial"/>
          <w:color w:val="000000"/>
          <w:kern w:val="0"/>
          <w:sz w:val="24"/>
          <w:szCs w:val="24"/>
        </w:rPr>
        <w:t>张培刚发展经济学研究优秀成果奖</w:t>
      </w:r>
      <w:r w:rsidRPr="00B4475C">
        <w:rPr>
          <w:rFonts w:ascii="Arial" w:eastAsia="宋体" w:hAnsi="Arial" w:cs="Arial"/>
          <w:color w:val="000000"/>
          <w:kern w:val="0"/>
          <w:sz w:val="24"/>
          <w:szCs w:val="24"/>
        </w:rPr>
        <w:t>”</w:t>
      </w:r>
      <w:r w:rsidRPr="00B4475C">
        <w:rPr>
          <w:rFonts w:ascii="Arial" w:eastAsia="宋体" w:hAnsi="Arial" w:cs="Arial"/>
          <w:color w:val="000000"/>
          <w:kern w:val="0"/>
          <w:sz w:val="24"/>
          <w:szCs w:val="24"/>
        </w:rPr>
        <w:t>不收取任何评审费。</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第廿十四条　经费来源和管理：奖金和评奖活动经费设立单独账户，由张培刚发展经济学研究基金会负责筹措和统一管理。</w:t>
      </w:r>
    </w:p>
    <w:p w:rsidR="00B4475C" w:rsidRPr="00B4475C" w:rsidRDefault="00B4475C" w:rsidP="00B4475C">
      <w:pPr>
        <w:widowControl/>
        <w:shd w:val="clear" w:color="auto" w:fill="FFFFFF"/>
        <w:spacing w:line="338" w:lineRule="atLeast"/>
        <w:jc w:val="center"/>
        <w:rPr>
          <w:rFonts w:ascii="Arial" w:eastAsia="宋体" w:hAnsi="Arial" w:cs="Arial"/>
          <w:color w:val="000000"/>
          <w:kern w:val="0"/>
          <w:sz w:val="23"/>
          <w:szCs w:val="23"/>
        </w:rPr>
      </w:pPr>
      <w:r w:rsidRPr="00B4475C">
        <w:rPr>
          <w:rFonts w:ascii="Arial" w:eastAsia="宋体" w:hAnsi="Arial" w:cs="Arial"/>
          <w:b/>
          <w:bCs/>
          <w:color w:val="000000"/>
          <w:kern w:val="0"/>
          <w:sz w:val="28"/>
          <w:szCs w:val="28"/>
        </w:rPr>
        <w:t>第八章　附　　则</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lastRenderedPageBreak/>
        <w:t>第廿十五条　对评奖中弄虚作假者的单位和个人，一经查出，即撤销所获荣誉，收回奖金，公之于众，并取消有关单位和人员参评资格。</w:t>
      </w:r>
    </w:p>
    <w:p w:rsidR="00B4475C" w:rsidRPr="00B4475C" w:rsidRDefault="00B4475C" w:rsidP="00B4475C">
      <w:pPr>
        <w:widowControl/>
        <w:shd w:val="clear" w:color="auto" w:fill="FFFFFF"/>
        <w:spacing w:line="338" w:lineRule="atLeast"/>
        <w:ind w:firstLine="480"/>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第二十六条</w:t>
      </w: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每届评奖如有其补充标准，须提前公开说明，评奖的具体细则由组委会发布。</w:t>
      </w:r>
    </w:p>
    <w:p w:rsidR="00B4475C" w:rsidRPr="00B4475C" w:rsidRDefault="00B4475C" w:rsidP="00B4475C">
      <w:pPr>
        <w:widowControl/>
        <w:shd w:val="clear" w:color="auto" w:fill="FFFFFF"/>
        <w:spacing w:line="338" w:lineRule="atLeast"/>
        <w:ind w:firstLine="465"/>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第廿十七条　本章程的解释权与修改</w:t>
      </w:r>
      <w:proofErr w:type="gramStart"/>
      <w:r w:rsidRPr="00B4475C">
        <w:rPr>
          <w:rFonts w:ascii="Arial" w:eastAsia="宋体" w:hAnsi="Arial" w:cs="Arial"/>
          <w:color w:val="000000"/>
          <w:kern w:val="0"/>
          <w:sz w:val="24"/>
          <w:szCs w:val="24"/>
        </w:rPr>
        <w:t>权属张</w:t>
      </w:r>
      <w:proofErr w:type="gramEnd"/>
      <w:r w:rsidRPr="00B4475C">
        <w:rPr>
          <w:rFonts w:ascii="Arial" w:eastAsia="宋体" w:hAnsi="Arial" w:cs="Arial"/>
          <w:color w:val="000000"/>
          <w:kern w:val="0"/>
          <w:sz w:val="24"/>
          <w:szCs w:val="24"/>
        </w:rPr>
        <w:t>培刚发展经济学研究基金会。</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3"/>
          <w:szCs w:val="23"/>
        </w:rPr>
        <w:t> </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3"/>
          <w:szCs w:val="23"/>
        </w:rPr>
        <w:t> </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3"/>
          <w:szCs w:val="23"/>
        </w:rPr>
        <w:t> </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张培刚发展经济学研究基金会</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二</w:t>
      </w:r>
      <w:r w:rsidRPr="00B4475C">
        <w:rPr>
          <w:rFonts w:ascii="Arial" w:eastAsia="宋体" w:hAnsi="Arial" w:cs="Arial"/>
          <w:color w:val="000000"/>
          <w:kern w:val="0"/>
          <w:sz w:val="24"/>
          <w:szCs w:val="24"/>
        </w:rPr>
        <w:t>○○</w:t>
      </w:r>
      <w:r w:rsidRPr="00B4475C">
        <w:rPr>
          <w:rFonts w:ascii="Arial" w:eastAsia="宋体" w:hAnsi="Arial" w:cs="Arial"/>
          <w:color w:val="000000"/>
          <w:kern w:val="0"/>
          <w:sz w:val="24"/>
          <w:szCs w:val="24"/>
        </w:rPr>
        <w:t>五年二月制订</w:t>
      </w:r>
    </w:p>
    <w:p w:rsidR="00B4475C" w:rsidRPr="00B4475C" w:rsidRDefault="00B4475C" w:rsidP="00B4475C">
      <w:pPr>
        <w:widowControl/>
        <w:shd w:val="clear" w:color="auto" w:fill="FFFFFF"/>
        <w:spacing w:line="338" w:lineRule="atLeast"/>
        <w:jc w:val="left"/>
        <w:rPr>
          <w:rFonts w:ascii="Arial" w:eastAsia="宋体" w:hAnsi="Arial" w:cs="Arial"/>
          <w:color w:val="000000"/>
          <w:kern w:val="0"/>
          <w:sz w:val="23"/>
          <w:szCs w:val="23"/>
        </w:rPr>
      </w:pPr>
      <w:r w:rsidRPr="00B4475C">
        <w:rPr>
          <w:rFonts w:ascii="Arial" w:eastAsia="宋体" w:hAnsi="Arial" w:cs="Arial"/>
          <w:color w:val="000000"/>
          <w:kern w:val="0"/>
          <w:sz w:val="24"/>
          <w:szCs w:val="24"/>
        </w:rPr>
        <w:t>                                                                   </w:t>
      </w:r>
      <w:r w:rsidRPr="00B4475C">
        <w:rPr>
          <w:rFonts w:ascii="Arial" w:eastAsia="宋体" w:hAnsi="Arial" w:cs="Arial"/>
          <w:color w:val="000000"/>
          <w:kern w:val="0"/>
          <w:sz w:val="24"/>
          <w:szCs w:val="24"/>
        </w:rPr>
        <w:t>二</w:t>
      </w:r>
      <w:r w:rsidRPr="00B4475C">
        <w:rPr>
          <w:rFonts w:ascii="Arial" w:eastAsia="宋体" w:hAnsi="Arial" w:cs="Arial"/>
          <w:color w:val="000000"/>
          <w:kern w:val="0"/>
          <w:sz w:val="24"/>
          <w:szCs w:val="24"/>
        </w:rPr>
        <w:t>○</w:t>
      </w:r>
      <w:r w:rsidRPr="00B4475C">
        <w:rPr>
          <w:rFonts w:ascii="Arial" w:eastAsia="宋体" w:hAnsi="Arial" w:cs="Arial"/>
          <w:color w:val="000000"/>
          <w:kern w:val="0"/>
          <w:sz w:val="24"/>
          <w:szCs w:val="24"/>
        </w:rPr>
        <w:t>一八年二月修订</w:t>
      </w:r>
    </w:p>
    <w:p w:rsidR="00F852EE" w:rsidRDefault="00F852EE"/>
    <w:sectPr w:rsidR="00F852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A8" w:rsidRDefault="00AC2FA8" w:rsidP="00B4475C">
      <w:r>
        <w:separator/>
      </w:r>
    </w:p>
  </w:endnote>
  <w:endnote w:type="continuationSeparator" w:id="0">
    <w:p w:rsidR="00AC2FA8" w:rsidRDefault="00AC2FA8" w:rsidP="00B4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A8" w:rsidRDefault="00AC2FA8" w:rsidP="00B4475C">
      <w:r>
        <w:separator/>
      </w:r>
    </w:p>
  </w:footnote>
  <w:footnote w:type="continuationSeparator" w:id="0">
    <w:p w:rsidR="00AC2FA8" w:rsidRDefault="00AC2FA8" w:rsidP="00B44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CD"/>
    <w:rsid w:val="001107DA"/>
    <w:rsid w:val="0019012C"/>
    <w:rsid w:val="002739E5"/>
    <w:rsid w:val="00352309"/>
    <w:rsid w:val="00410136"/>
    <w:rsid w:val="004218CD"/>
    <w:rsid w:val="00893E31"/>
    <w:rsid w:val="0092173B"/>
    <w:rsid w:val="00AC2FA8"/>
    <w:rsid w:val="00B30EFF"/>
    <w:rsid w:val="00B4475C"/>
    <w:rsid w:val="00D92321"/>
    <w:rsid w:val="00F36677"/>
    <w:rsid w:val="00F8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75C"/>
    <w:rPr>
      <w:sz w:val="18"/>
      <w:szCs w:val="18"/>
    </w:rPr>
  </w:style>
  <w:style w:type="paragraph" w:styleId="a4">
    <w:name w:val="footer"/>
    <w:basedOn w:val="a"/>
    <w:link w:val="Char0"/>
    <w:uiPriority w:val="99"/>
    <w:unhideWhenUsed/>
    <w:rsid w:val="00B4475C"/>
    <w:pPr>
      <w:tabs>
        <w:tab w:val="center" w:pos="4153"/>
        <w:tab w:val="right" w:pos="8306"/>
      </w:tabs>
      <w:snapToGrid w:val="0"/>
      <w:jc w:val="left"/>
    </w:pPr>
    <w:rPr>
      <w:sz w:val="18"/>
      <w:szCs w:val="18"/>
    </w:rPr>
  </w:style>
  <w:style w:type="character" w:customStyle="1" w:styleId="Char0">
    <w:name w:val="页脚 Char"/>
    <w:basedOn w:val="a0"/>
    <w:link w:val="a4"/>
    <w:uiPriority w:val="99"/>
    <w:rsid w:val="00B4475C"/>
    <w:rPr>
      <w:sz w:val="18"/>
      <w:szCs w:val="18"/>
    </w:rPr>
  </w:style>
  <w:style w:type="character" w:styleId="a5">
    <w:name w:val="Strong"/>
    <w:basedOn w:val="a0"/>
    <w:uiPriority w:val="22"/>
    <w:qFormat/>
    <w:rsid w:val="00B447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75C"/>
    <w:rPr>
      <w:sz w:val="18"/>
      <w:szCs w:val="18"/>
    </w:rPr>
  </w:style>
  <w:style w:type="paragraph" w:styleId="a4">
    <w:name w:val="footer"/>
    <w:basedOn w:val="a"/>
    <w:link w:val="Char0"/>
    <w:uiPriority w:val="99"/>
    <w:unhideWhenUsed/>
    <w:rsid w:val="00B4475C"/>
    <w:pPr>
      <w:tabs>
        <w:tab w:val="center" w:pos="4153"/>
        <w:tab w:val="right" w:pos="8306"/>
      </w:tabs>
      <w:snapToGrid w:val="0"/>
      <w:jc w:val="left"/>
    </w:pPr>
    <w:rPr>
      <w:sz w:val="18"/>
      <w:szCs w:val="18"/>
    </w:rPr>
  </w:style>
  <w:style w:type="character" w:customStyle="1" w:styleId="Char0">
    <w:name w:val="页脚 Char"/>
    <w:basedOn w:val="a0"/>
    <w:link w:val="a4"/>
    <w:uiPriority w:val="99"/>
    <w:rsid w:val="00B4475C"/>
    <w:rPr>
      <w:sz w:val="18"/>
      <w:szCs w:val="18"/>
    </w:rPr>
  </w:style>
  <w:style w:type="character" w:styleId="a5">
    <w:name w:val="Strong"/>
    <w:basedOn w:val="a0"/>
    <w:uiPriority w:val="22"/>
    <w:qFormat/>
    <w:rsid w:val="00B44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55831">
      <w:bodyDiv w:val="1"/>
      <w:marLeft w:val="0"/>
      <w:marRight w:val="0"/>
      <w:marTop w:val="0"/>
      <w:marBottom w:val="0"/>
      <w:divBdr>
        <w:top w:val="none" w:sz="0" w:space="0" w:color="auto"/>
        <w:left w:val="none" w:sz="0" w:space="0" w:color="auto"/>
        <w:bottom w:val="none" w:sz="0" w:space="0" w:color="auto"/>
        <w:right w:val="none" w:sz="0" w:space="0" w:color="auto"/>
      </w:divBdr>
      <w:divsChild>
        <w:div w:id="1425999791">
          <w:marLeft w:val="0"/>
          <w:marRight w:val="0"/>
          <w:marTop w:val="0"/>
          <w:marBottom w:val="0"/>
          <w:divBdr>
            <w:top w:val="none" w:sz="0" w:space="0" w:color="auto"/>
            <w:left w:val="none" w:sz="0" w:space="0" w:color="auto"/>
            <w:bottom w:val="none" w:sz="0" w:space="0" w:color="auto"/>
            <w:right w:val="none" w:sz="0" w:space="0" w:color="auto"/>
          </w:divBdr>
        </w:div>
        <w:div w:id="1538469376">
          <w:marLeft w:val="0"/>
          <w:marRight w:val="0"/>
          <w:marTop w:val="0"/>
          <w:marBottom w:val="0"/>
          <w:divBdr>
            <w:top w:val="none" w:sz="0" w:space="0" w:color="auto"/>
            <w:left w:val="none" w:sz="0" w:space="0" w:color="auto"/>
            <w:bottom w:val="none" w:sz="0" w:space="0" w:color="auto"/>
            <w:right w:val="none" w:sz="0" w:space="0" w:color="auto"/>
          </w:divBdr>
        </w:div>
        <w:div w:id="1464079737">
          <w:marLeft w:val="0"/>
          <w:marRight w:val="0"/>
          <w:marTop w:val="0"/>
          <w:marBottom w:val="0"/>
          <w:divBdr>
            <w:top w:val="none" w:sz="0" w:space="0" w:color="auto"/>
            <w:left w:val="none" w:sz="0" w:space="0" w:color="auto"/>
            <w:bottom w:val="none" w:sz="0" w:space="0" w:color="auto"/>
            <w:right w:val="none" w:sz="0" w:space="0" w:color="auto"/>
          </w:divBdr>
        </w:div>
        <w:div w:id="1144349098">
          <w:marLeft w:val="0"/>
          <w:marRight w:val="0"/>
          <w:marTop w:val="0"/>
          <w:marBottom w:val="0"/>
          <w:divBdr>
            <w:top w:val="none" w:sz="0" w:space="0" w:color="auto"/>
            <w:left w:val="none" w:sz="0" w:space="0" w:color="auto"/>
            <w:bottom w:val="none" w:sz="0" w:space="0" w:color="auto"/>
            <w:right w:val="none" w:sz="0" w:space="0" w:color="auto"/>
          </w:divBdr>
        </w:div>
        <w:div w:id="1331299140">
          <w:marLeft w:val="0"/>
          <w:marRight w:val="0"/>
          <w:marTop w:val="0"/>
          <w:marBottom w:val="0"/>
          <w:divBdr>
            <w:top w:val="none" w:sz="0" w:space="0" w:color="auto"/>
            <w:left w:val="none" w:sz="0" w:space="0" w:color="auto"/>
            <w:bottom w:val="none" w:sz="0" w:space="0" w:color="auto"/>
            <w:right w:val="none" w:sz="0" w:space="0" w:color="auto"/>
          </w:divBdr>
        </w:div>
        <w:div w:id="1075055140">
          <w:marLeft w:val="0"/>
          <w:marRight w:val="0"/>
          <w:marTop w:val="0"/>
          <w:marBottom w:val="0"/>
          <w:divBdr>
            <w:top w:val="none" w:sz="0" w:space="0" w:color="auto"/>
            <w:left w:val="none" w:sz="0" w:space="0" w:color="auto"/>
            <w:bottom w:val="none" w:sz="0" w:space="0" w:color="auto"/>
            <w:right w:val="none" w:sz="0" w:space="0" w:color="auto"/>
          </w:divBdr>
        </w:div>
        <w:div w:id="87778741">
          <w:marLeft w:val="0"/>
          <w:marRight w:val="0"/>
          <w:marTop w:val="0"/>
          <w:marBottom w:val="0"/>
          <w:divBdr>
            <w:top w:val="none" w:sz="0" w:space="0" w:color="auto"/>
            <w:left w:val="none" w:sz="0" w:space="0" w:color="auto"/>
            <w:bottom w:val="none" w:sz="0" w:space="0" w:color="auto"/>
            <w:right w:val="none" w:sz="0" w:space="0" w:color="auto"/>
          </w:divBdr>
        </w:div>
        <w:div w:id="2121680812">
          <w:marLeft w:val="0"/>
          <w:marRight w:val="0"/>
          <w:marTop w:val="0"/>
          <w:marBottom w:val="0"/>
          <w:divBdr>
            <w:top w:val="none" w:sz="0" w:space="0" w:color="auto"/>
            <w:left w:val="none" w:sz="0" w:space="0" w:color="auto"/>
            <w:bottom w:val="none" w:sz="0" w:space="0" w:color="auto"/>
            <w:right w:val="none" w:sz="0" w:space="0" w:color="auto"/>
          </w:divBdr>
        </w:div>
        <w:div w:id="747724635">
          <w:marLeft w:val="0"/>
          <w:marRight w:val="0"/>
          <w:marTop w:val="0"/>
          <w:marBottom w:val="0"/>
          <w:divBdr>
            <w:top w:val="none" w:sz="0" w:space="0" w:color="auto"/>
            <w:left w:val="none" w:sz="0" w:space="0" w:color="auto"/>
            <w:bottom w:val="none" w:sz="0" w:space="0" w:color="auto"/>
            <w:right w:val="none" w:sz="0" w:space="0" w:color="auto"/>
          </w:divBdr>
        </w:div>
        <w:div w:id="1215698126">
          <w:marLeft w:val="0"/>
          <w:marRight w:val="0"/>
          <w:marTop w:val="0"/>
          <w:marBottom w:val="0"/>
          <w:divBdr>
            <w:top w:val="none" w:sz="0" w:space="0" w:color="auto"/>
            <w:left w:val="none" w:sz="0" w:space="0" w:color="auto"/>
            <w:bottom w:val="none" w:sz="0" w:space="0" w:color="auto"/>
            <w:right w:val="none" w:sz="0" w:space="0" w:color="auto"/>
          </w:divBdr>
        </w:div>
        <w:div w:id="697243092">
          <w:marLeft w:val="0"/>
          <w:marRight w:val="0"/>
          <w:marTop w:val="0"/>
          <w:marBottom w:val="0"/>
          <w:divBdr>
            <w:top w:val="none" w:sz="0" w:space="0" w:color="auto"/>
            <w:left w:val="none" w:sz="0" w:space="0" w:color="auto"/>
            <w:bottom w:val="none" w:sz="0" w:space="0" w:color="auto"/>
            <w:right w:val="none" w:sz="0" w:space="0" w:color="auto"/>
          </w:divBdr>
        </w:div>
        <w:div w:id="1779567119">
          <w:marLeft w:val="0"/>
          <w:marRight w:val="0"/>
          <w:marTop w:val="0"/>
          <w:marBottom w:val="0"/>
          <w:divBdr>
            <w:top w:val="none" w:sz="0" w:space="0" w:color="auto"/>
            <w:left w:val="none" w:sz="0" w:space="0" w:color="auto"/>
            <w:bottom w:val="none" w:sz="0" w:space="0" w:color="auto"/>
            <w:right w:val="none" w:sz="0" w:space="0" w:color="auto"/>
          </w:divBdr>
        </w:div>
        <w:div w:id="1552498157">
          <w:marLeft w:val="0"/>
          <w:marRight w:val="0"/>
          <w:marTop w:val="0"/>
          <w:marBottom w:val="0"/>
          <w:divBdr>
            <w:top w:val="none" w:sz="0" w:space="0" w:color="auto"/>
            <w:left w:val="none" w:sz="0" w:space="0" w:color="auto"/>
            <w:bottom w:val="none" w:sz="0" w:space="0" w:color="auto"/>
            <w:right w:val="none" w:sz="0" w:space="0" w:color="auto"/>
          </w:divBdr>
        </w:div>
        <w:div w:id="1411999547">
          <w:marLeft w:val="0"/>
          <w:marRight w:val="0"/>
          <w:marTop w:val="0"/>
          <w:marBottom w:val="0"/>
          <w:divBdr>
            <w:top w:val="none" w:sz="0" w:space="0" w:color="auto"/>
            <w:left w:val="none" w:sz="0" w:space="0" w:color="auto"/>
            <w:bottom w:val="none" w:sz="0" w:space="0" w:color="auto"/>
            <w:right w:val="none" w:sz="0" w:space="0" w:color="auto"/>
          </w:divBdr>
        </w:div>
        <w:div w:id="1787000740">
          <w:marLeft w:val="0"/>
          <w:marRight w:val="0"/>
          <w:marTop w:val="0"/>
          <w:marBottom w:val="0"/>
          <w:divBdr>
            <w:top w:val="none" w:sz="0" w:space="0" w:color="auto"/>
            <w:left w:val="none" w:sz="0" w:space="0" w:color="auto"/>
            <w:bottom w:val="none" w:sz="0" w:space="0" w:color="auto"/>
            <w:right w:val="none" w:sz="0" w:space="0" w:color="auto"/>
          </w:divBdr>
        </w:div>
        <w:div w:id="1999918790">
          <w:marLeft w:val="0"/>
          <w:marRight w:val="0"/>
          <w:marTop w:val="0"/>
          <w:marBottom w:val="0"/>
          <w:divBdr>
            <w:top w:val="none" w:sz="0" w:space="0" w:color="auto"/>
            <w:left w:val="none" w:sz="0" w:space="0" w:color="auto"/>
            <w:bottom w:val="none" w:sz="0" w:space="0" w:color="auto"/>
            <w:right w:val="none" w:sz="0" w:space="0" w:color="auto"/>
          </w:divBdr>
        </w:div>
        <w:div w:id="474488712">
          <w:marLeft w:val="0"/>
          <w:marRight w:val="0"/>
          <w:marTop w:val="0"/>
          <w:marBottom w:val="0"/>
          <w:divBdr>
            <w:top w:val="none" w:sz="0" w:space="0" w:color="auto"/>
            <w:left w:val="none" w:sz="0" w:space="0" w:color="auto"/>
            <w:bottom w:val="none" w:sz="0" w:space="0" w:color="auto"/>
            <w:right w:val="none" w:sz="0" w:space="0" w:color="auto"/>
          </w:divBdr>
        </w:div>
        <w:div w:id="843473746">
          <w:marLeft w:val="0"/>
          <w:marRight w:val="0"/>
          <w:marTop w:val="0"/>
          <w:marBottom w:val="0"/>
          <w:divBdr>
            <w:top w:val="none" w:sz="0" w:space="0" w:color="auto"/>
            <w:left w:val="none" w:sz="0" w:space="0" w:color="auto"/>
            <w:bottom w:val="none" w:sz="0" w:space="0" w:color="auto"/>
            <w:right w:val="none" w:sz="0" w:space="0" w:color="auto"/>
          </w:divBdr>
        </w:div>
        <w:div w:id="1778597003">
          <w:marLeft w:val="0"/>
          <w:marRight w:val="0"/>
          <w:marTop w:val="0"/>
          <w:marBottom w:val="0"/>
          <w:divBdr>
            <w:top w:val="none" w:sz="0" w:space="0" w:color="auto"/>
            <w:left w:val="none" w:sz="0" w:space="0" w:color="auto"/>
            <w:bottom w:val="none" w:sz="0" w:space="0" w:color="auto"/>
            <w:right w:val="none" w:sz="0" w:space="0" w:color="auto"/>
          </w:divBdr>
        </w:div>
        <w:div w:id="1291278863">
          <w:marLeft w:val="0"/>
          <w:marRight w:val="0"/>
          <w:marTop w:val="0"/>
          <w:marBottom w:val="0"/>
          <w:divBdr>
            <w:top w:val="none" w:sz="0" w:space="0" w:color="auto"/>
            <w:left w:val="none" w:sz="0" w:space="0" w:color="auto"/>
            <w:bottom w:val="none" w:sz="0" w:space="0" w:color="auto"/>
            <w:right w:val="none" w:sz="0" w:space="0" w:color="auto"/>
          </w:divBdr>
        </w:div>
        <w:div w:id="526678715">
          <w:marLeft w:val="0"/>
          <w:marRight w:val="0"/>
          <w:marTop w:val="0"/>
          <w:marBottom w:val="0"/>
          <w:divBdr>
            <w:top w:val="none" w:sz="0" w:space="0" w:color="auto"/>
            <w:left w:val="none" w:sz="0" w:space="0" w:color="auto"/>
            <w:bottom w:val="none" w:sz="0" w:space="0" w:color="auto"/>
            <w:right w:val="none" w:sz="0" w:space="0" w:color="auto"/>
          </w:divBdr>
        </w:div>
        <w:div w:id="99498664">
          <w:marLeft w:val="0"/>
          <w:marRight w:val="0"/>
          <w:marTop w:val="0"/>
          <w:marBottom w:val="0"/>
          <w:divBdr>
            <w:top w:val="none" w:sz="0" w:space="0" w:color="auto"/>
            <w:left w:val="none" w:sz="0" w:space="0" w:color="auto"/>
            <w:bottom w:val="none" w:sz="0" w:space="0" w:color="auto"/>
            <w:right w:val="none" w:sz="0" w:space="0" w:color="auto"/>
          </w:divBdr>
        </w:div>
        <w:div w:id="1453137606">
          <w:marLeft w:val="0"/>
          <w:marRight w:val="0"/>
          <w:marTop w:val="0"/>
          <w:marBottom w:val="0"/>
          <w:divBdr>
            <w:top w:val="none" w:sz="0" w:space="0" w:color="auto"/>
            <w:left w:val="none" w:sz="0" w:space="0" w:color="auto"/>
            <w:bottom w:val="none" w:sz="0" w:space="0" w:color="auto"/>
            <w:right w:val="none" w:sz="0" w:space="0" w:color="auto"/>
          </w:divBdr>
        </w:div>
        <w:div w:id="498082262">
          <w:marLeft w:val="0"/>
          <w:marRight w:val="0"/>
          <w:marTop w:val="0"/>
          <w:marBottom w:val="0"/>
          <w:divBdr>
            <w:top w:val="none" w:sz="0" w:space="0" w:color="auto"/>
            <w:left w:val="none" w:sz="0" w:space="0" w:color="auto"/>
            <w:bottom w:val="none" w:sz="0" w:space="0" w:color="auto"/>
            <w:right w:val="none" w:sz="0" w:space="0" w:color="auto"/>
          </w:divBdr>
        </w:div>
        <w:div w:id="325785094">
          <w:marLeft w:val="0"/>
          <w:marRight w:val="0"/>
          <w:marTop w:val="0"/>
          <w:marBottom w:val="0"/>
          <w:divBdr>
            <w:top w:val="none" w:sz="0" w:space="0" w:color="auto"/>
            <w:left w:val="none" w:sz="0" w:space="0" w:color="auto"/>
            <w:bottom w:val="none" w:sz="0" w:space="0" w:color="auto"/>
            <w:right w:val="none" w:sz="0" w:space="0" w:color="auto"/>
          </w:divBdr>
        </w:div>
        <w:div w:id="1645160978">
          <w:marLeft w:val="0"/>
          <w:marRight w:val="0"/>
          <w:marTop w:val="0"/>
          <w:marBottom w:val="0"/>
          <w:divBdr>
            <w:top w:val="none" w:sz="0" w:space="0" w:color="auto"/>
            <w:left w:val="none" w:sz="0" w:space="0" w:color="auto"/>
            <w:bottom w:val="none" w:sz="0" w:space="0" w:color="auto"/>
            <w:right w:val="none" w:sz="0" w:space="0" w:color="auto"/>
          </w:divBdr>
        </w:div>
        <w:div w:id="461533158">
          <w:marLeft w:val="0"/>
          <w:marRight w:val="0"/>
          <w:marTop w:val="0"/>
          <w:marBottom w:val="0"/>
          <w:divBdr>
            <w:top w:val="none" w:sz="0" w:space="0" w:color="auto"/>
            <w:left w:val="none" w:sz="0" w:space="0" w:color="auto"/>
            <w:bottom w:val="none" w:sz="0" w:space="0" w:color="auto"/>
            <w:right w:val="none" w:sz="0" w:space="0" w:color="auto"/>
          </w:divBdr>
        </w:div>
        <w:div w:id="1864397163">
          <w:marLeft w:val="0"/>
          <w:marRight w:val="0"/>
          <w:marTop w:val="0"/>
          <w:marBottom w:val="0"/>
          <w:divBdr>
            <w:top w:val="none" w:sz="0" w:space="0" w:color="auto"/>
            <w:left w:val="none" w:sz="0" w:space="0" w:color="auto"/>
            <w:bottom w:val="none" w:sz="0" w:space="0" w:color="auto"/>
            <w:right w:val="none" w:sz="0" w:space="0" w:color="auto"/>
          </w:divBdr>
        </w:div>
        <w:div w:id="1290092032">
          <w:marLeft w:val="0"/>
          <w:marRight w:val="0"/>
          <w:marTop w:val="0"/>
          <w:marBottom w:val="0"/>
          <w:divBdr>
            <w:top w:val="none" w:sz="0" w:space="0" w:color="auto"/>
            <w:left w:val="none" w:sz="0" w:space="0" w:color="auto"/>
            <w:bottom w:val="none" w:sz="0" w:space="0" w:color="auto"/>
            <w:right w:val="none" w:sz="0" w:space="0" w:color="auto"/>
          </w:divBdr>
        </w:div>
        <w:div w:id="452868513">
          <w:marLeft w:val="0"/>
          <w:marRight w:val="0"/>
          <w:marTop w:val="0"/>
          <w:marBottom w:val="0"/>
          <w:divBdr>
            <w:top w:val="none" w:sz="0" w:space="0" w:color="auto"/>
            <w:left w:val="none" w:sz="0" w:space="0" w:color="auto"/>
            <w:bottom w:val="none" w:sz="0" w:space="0" w:color="auto"/>
            <w:right w:val="none" w:sz="0" w:space="0" w:color="auto"/>
          </w:divBdr>
        </w:div>
        <w:div w:id="1877162167">
          <w:marLeft w:val="0"/>
          <w:marRight w:val="0"/>
          <w:marTop w:val="0"/>
          <w:marBottom w:val="0"/>
          <w:divBdr>
            <w:top w:val="none" w:sz="0" w:space="0" w:color="auto"/>
            <w:left w:val="none" w:sz="0" w:space="0" w:color="auto"/>
            <w:bottom w:val="none" w:sz="0" w:space="0" w:color="auto"/>
            <w:right w:val="none" w:sz="0" w:space="0" w:color="auto"/>
          </w:divBdr>
        </w:div>
        <w:div w:id="1648241381">
          <w:marLeft w:val="0"/>
          <w:marRight w:val="0"/>
          <w:marTop w:val="0"/>
          <w:marBottom w:val="0"/>
          <w:divBdr>
            <w:top w:val="none" w:sz="0" w:space="0" w:color="auto"/>
            <w:left w:val="none" w:sz="0" w:space="0" w:color="auto"/>
            <w:bottom w:val="none" w:sz="0" w:space="0" w:color="auto"/>
            <w:right w:val="none" w:sz="0" w:space="0" w:color="auto"/>
          </w:divBdr>
        </w:div>
        <w:div w:id="661936215">
          <w:marLeft w:val="0"/>
          <w:marRight w:val="0"/>
          <w:marTop w:val="0"/>
          <w:marBottom w:val="0"/>
          <w:divBdr>
            <w:top w:val="none" w:sz="0" w:space="0" w:color="auto"/>
            <w:left w:val="none" w:sz="0" w:space="0" w:color="auto"/>
            <w:bottom w:val="none" w:sz="0" w:space="0" w:color="auto"/>
            <w:right w:val="none" w:sz="0" w:space="0" w:color="auto"/>
          </w:divBdr>
        </w:div>
        <w:div w:id="465659366">
          <w:marLeft w:val="0"/>
          <w:marRight w:val="0"/>
          <w:marTop w:val="0"/>
          <w:marBottom w:val="0"/>
          <w:divBdr>
            <w:top w:val="none" w:sz="0" w:space="0" w:color="auto"/>
            <w:left w:val="none" w:sz="0" w:space="0" w:color="auto"/>
            <w:bottom w:val="none" w:sz="0" w:space="0" w:color="auto"/>
            <w:right w:val="none" w:sz="0" w:space="0" w:color="auto"/>
          </w:divBdr>
        </w:div>
        <w:div w:id="1204905859">
          <w:marLeft w:val="0"/>
          <w:marRight w:val="0"/>
          <w:marTop w:val="0"/>
          <w:marBottom w:val="0"/>
          <w:divBdr>
            <w:top w:val="none" w:sz="0" w:space="0" w:color="auto"/>
            <w:left w:val="none" w:sz="0" w:space="0" w:color="auto"/>
            <w:bottom w:val="none" w:sz="0" w:space="0" w:color="auto"/>
            <w:right w:val="none" w:sz="0" w:space="0" w:color="auto"/>
          </w:divBdr>
        </w:div>
        <w:div w:id="730228906">
          <w:marLeft w:val="0"/>
          <w:marRight w:val="0"/>
          <w:marTop w:val="0"/>
          <w:marBottom w:val="0"/>
          <w:divBdr>
            <w:top w:val="none" w:sz="0" w:space="0" w:color="auto"/>
            <w:left w:val="none" w:sz="0" w:space="0" w:color="auto"/>
            <w:bottom w:val="none" w:sz="0" w:space="0" w:color="auto"/>
            <w:right w:val="none" w:sz="0" w:space="0" w:color="auto"/>
          </w:divBdr>
        </w:div>
        <w:div w:id="207612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2</cp:revision>
  <dcterms:created xsi:type="dcterms:W3CDTF">2018-03-30T00:49:00Z</dcterms:created>
  <dcterms:modified xsi:type="dcterms:W3CDTF">2018-03-30T00:50:00Z</dcterms:modified>
</cp:coreProperties>
</file>